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210B" w:rsidRDefault="0090210B">
      <w:bookmarkStart w:id="0" w:name="_GoBack"/>
      <w:bookmarkEnd w:id="0"/>
    </w:p>
    <w:p w:rsidR="0090210B" w:rsidRDefault="0090210B">
      <w:pPr>
        <w:jc w:val="center"/>
      </w:pPr>
    </w:p>
    <w:p w:rsidR="0090210B" w:rsidRDefault="0090210B"/>
    <w:tbl>
      <w:tblPr>
        <w:tblStyle w:val="a"/>
        <w:tblW w:w="14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250"/>
        <w:gridCol w:w="810"/>
        <w:gridCol w:w="971"/>
        <w:gridCol w:w="289"/>
        <w:gridCol w:w="683"/>
        <w:gridCol w:w="971"/>
        <w:gridCol w:w="56"/>
        <w:gridCol w:w="916"/>
        <w:gridCol w:w="704"/>
        <w:gridCol w:w="267"/>
        <w:gridCol w:w="813"/>
        <w:gridCol w:w="1130"/>
        <w:gridCol w:w="972"/>
      </w:tblGrid>
      <w:tr w:rsidR="0090210B">
        <w:trPr>
          <w:trHeight w:val="420"/>
        </w:trPr>
        <w:tc>
          <w:tcPr>
            <w:tcW w:w="3798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Language Level </w:t>
            </w:r>
          </w:p>
        </w:tc>
        <w:tc>
          <w:tcPr>
            <w:tcW w:w="3060" w:type="dxa"/>
            <w:gridSpan w:val="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Spanish 2</w:t>
            </w:r>
          </w:p>
        </w:tc>
        <w:tc>
          <w:tcPr>
            <w:tcW w:w="971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Grade</w:t>
            </w:r>
          </w:p>
        </w:tc>
        <w:tc>
          <w:tcPr>
            <w:tcW w:w="972" w:type="dxa"/>
            <w:gridSpan w:val="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8th</w:t>
            </w:r>
          </w:p>
        </w:tc>
        <w:tc>
          <w:tcPr>
            <w:tcW w:w="971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972" w:type="dxa"/>
            <w:gridSpan w:val="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10/4/16</w:t>
            </w:r>
          </w:p>
        </w:tc>
        <w:tc>
          <w:tcPr>
            <w:tcW w:w="971" w:type="dxa"/>
            <w:gridSpan w:val="2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Day in Unit</w:t>
            </w:r>
          </w:p>
        </w:tc>
        <w:tc>
          <w:tcPr>
            <w:tcW w:w="813" w:type="dxa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13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Minutes </w:t>
            </w:r>
          </w:p>
        </w:tc>
        <w:tc>
          <w:tcPr>
            <w:tcW w:w="972" w:type="dxa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50</w:t>
            </w:r>
          </w:p>
        </w:tc>
      </w:tr>
      <w:tr w:rsidR="0090210B">
        <w:trPr>
          <w:trHeight w:val="420"/>
        </w:trPr>
        <w:tc>
          <w:tcPr>
            <w:tcW w:w="3798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Unit Theme and Question</w:t>
            </w:r>
          </w:p>
        </w:tc>
        <w:tc>
          <w:tcPr>
            <w:tcW w:w="10832" w:type="dxa"/>
            <w:gridSpan w:val="13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Contemporary Life:  Shopping/Clothing</w:t>
            </w:r>
          </w:p>
          <w:p w:rsidR="0090210B" w:rsidRDefault="0090210B">
            <w:pPr>
              <w:contextualSpacing w:val="0"/>
            </w:pPr>
          </w:p>
        </w:tc>
      </w:tr>
      <w:tr w:rsidR="0090210B">
        <w:trPr>
          <w:trHeight w:val="420"/>
        </w:trPr>
        <w:tc>
          <w:tcPr>
            <w:tcW w:w="3798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Daily topic:</w:t>
            </w:r>
          </w:p>
        </w:tc>
        <w:tc>
          <w:tcPr>
            <w:tcW w:w="10832" w:type="dxa"/>
            <w:gridSpan w:val="13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compras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[Shopping]</w:t>
            </w:r>
          </w:p>
        </w:tc>
      </w:tr>
      <w:tr w:rsidR="0090210B">
        <w:trPr>
          <w:trHeight w:val="420"/>
        </w:trPr>
        <w:tc>
          <w:tcPr>
            <w:tcW w:w="3798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STEP 1:  STANDARDS</w:t>
            </w:r>
          </w:p>
        </w:tc>
        <w:tc>
          <w:tcPr>
            <w:tcW w:w="10832" w:type="dxa"/>
            <w:gridSpan w:val="13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METACOGNITIVE QUESTIONS BEFORE PLANNING WITH STANDARDS</w:t>
            </w:r>
          </w:p>
        </w:tc>
      </w:tr>
      <w:tr w:rsidR="0090210B">
        <w:trPr>
          <w:trHeight w:val="520"/>
        </w:trPr>
        <w:tc>
          <w:tcPr>
            <w:tcW w:w="3798" w:type="dxa"/>
            <w:vMerge w:val="restart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 xml:space="preserve">What are the communicative and cultural objectives for the lesson?  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 xml:space="preserve">How </w:t>
            </w:r>
            <w:proofErr w:type="gramStart"/>
            <w:r>
              <w:rPr>
                <w:rFonts w:ascii="Calibri" w:eastAsia="Calibri" w:hAnsi="Calibri" w:cs="Calibri"/>
              </w:rPr>
              <w:t>is culture</w:t>
            </w:r>
            <w:proofErr w:type="gramEnd"/>
            <w:r>
              <w:rPr>
                <w:rFonts w:ascii="Calibri" w:eastAsia="Calibri" w:hAnsi="Calibri" w:cs="Calibri"/>
              </w:rPr>
              <w:t xml:space="preserve"> embedded using the target language for the lesson?</w:t>
            </w:r>
          </w:p>
        </w:tc>
        <w:tc>
          <w:tcPr>
            <w:tcW w:w="2250" w:type="dxa"/>
            <w:vMerge w:val="restart"/>
            <w:shd w:val="clear" w:color="auto" w:fill="F2F2F2"/>
            <w:vAlign w:val="center"/>
          </w:tcPr>
          <w:p w:rsidR="0090210B" w:rsidRDefault="00225120">
            <w:pPr>
              <w:spacing w:after="12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Communication</w:t>
            </w:r>
          </w:p>
          <w:p w:rsidR="0090210B" w:rsidRDefault="00225120">
            <w:pPr>
              <w:spacing w:after="120"/>
              <w:contextualSpacing w:val="0"/>
              <w:jc w:val="center"/>
            </w:pPr>
            <w:r>
              <w:rPr>
                <w:rFonts w:ascii="Calibri" w:eastAsia="Calibri" w:hAnsi="Calibri" w:cs="Calibri"/>
                <w:i/>
              </w:rPr>
              <w:t>and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Cultures</w:t>
            </w:r>
          </w:p>
        </w:tc>
        <w:tc>
          <w:tcPr>
            <w:tcW w:w="2070" w:type="dxa"/>
            <w:gridSpan w:val="3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Which modes of communication will be addressed?</w:t>
            </w:r>
          </w:p>
        </w:tc>
        <w:tc>
          <w:tcPr>
            <w:tcW w:w="6512" w:type="dxa"/>
            <w:gridSpan w:val="9"/>
            <w:vMerge w:val="restart"/>
          </w:tcPr>
          <w:p w:rsidR="0090210B" w:rsidRDefault="0090210B">
            <w:pPr>
              <w:ind w:left="720"/>
              <w:contextualSpacing w:val="0"/>
            </w:pPr>
          </w:p>
          <w:p w:rsidR="0090210B" w:rsidRDefault="00225120">
            <w:pPr>
              <w:numPr>
                <w:ilvl w:val="0"/>
                <w:numId w:val="5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interact and negotiate meaning in spoken or written conversation to share information, reactions, feelings, and opinion?</w:t>
            </w:r>
          </w:p>
          <w:p w:rsidR="0090210B" w:rsidRDefault="00225120">
            <w:pPr>
              <w:numPr>
                <w:ilvl w:val="0"/>
                <w:numId w:val="5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understand, interpret, and analyze what is heard, read, or viewed on a variety of topics?</w:t>
            </w:r>
          </w:p>
          <w:p w:rsidR="0090210B" w:rsidRDefault="00225120">
            <w:pPr>
              <w:numPr>
                <w:ilvl w:val="0"/>
                <w:numId w:val="5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rs present information, concepts, and ideas to inform, explain, persuade, and narrate on a variety of topics using appropriate media and adapting to various audiences of listeners, readers, or viewers?</w:t>
            </w:r>
          </w:p>
          <w:p w:rsidR="0090210B" w:rsidRDefault="00225120">
            <w:pPr>
              <w:numPr>
                <w:ilvl w:val="0"/>
                <w:numId w:val="5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use the language to investigate, expla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 and reflect on the relationship between the practices and perspectives of the cultures studied?</w:t>
            </w:r>
          </w:p>
          <w:p w:rsidR="0090210B" w:rsidRDefault="00225120">
            <w:pPr>
              <w:numPr>
                <w:ilvl w:val="0"/>
                <w:numId w:val="5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use the language to investigate, explain and reflect on the relationship between the products and perspectives of the cultures studied?</w:t>
            </w:r>
          </w:p>
          <w:p w:rsidR="0090210B" w:rsidRDefault="0090210B">
            <w:pPr>
              <w:ind w:left="720"/>
              <w:contextualSpacing w:val="0"/>
            </w:pPr>
          </w:p>
        </w:tc>
      </w:tr>
      <w:tr w:rsidR="0090210B">
        <w:trPr>
          <w:trHeight w:val="180"/>
        </w:trPr>
        <w:tc>
          <w:tcPr>
            <w:tcW w:w="3798" w:type="dxa"/>
            <w:vMerge/>
            <w:vAlign w:val="center"/>
          </w:tcPr>
          <w:p w:rsidR="0090210B" w:rsidRDefault="0090210B">
            <w:pPr>
              <w:widowControl w:val="0"/>
              <w:spacing w:line="276" w:lineRule="auto"/>
              <w:contextualSpacing w:val="0"/>
            </w:pPr>
          </w:p>
        </w:tc>
        <w:tc>
          <w:tcPr>
            <w:tcW w:w="2250" w:type="dxa"/>
            <w:vMerge/>
            <w:shd w:val="clear" w:color="auto" w:fill="F2F2F2"/>
            <w:vAlign w:val="center"/>
          </w:tcPr>
          <w:p w:rsidR="0090210B" w:rsidRDefault="0090210B">
            <w:pPr>
              <w:contextualSpacing w:val="0"/>
              <w:jc w:val="center"/>
            </w:pPr>
          </w:p>
          <w:p w:rsidR="0090210B" w:rsidRDefault="0090210B">
            <w:pPr>
              <w:spacing w:after="120"/>
              <w:contextualSpacing w:val="0"/>
              <w:jc w:val="center"/>
            </w:pPr>
          </w:p>
        </w:tc>
        <w:tc>
          <w:tcPr>
            <w:tcW w:w="2070" w:type="dxa"/>
            <w:gridSpan w:val="3"/>
          </w:tcPr>
          <w:p w:rsidR="0090210B" w:rsidRDefault="00225120">
            <w:pPr>
              <w:contextualSpacing w:val="0"/>
            </w:pPr>
            <w:r>
              <w:rPr>
                <w:rFonts w:ascii="Wingdings" w:eastAsia="Wingdings" w:hAnsi="Wingdings" w:cs="Wingdings"/>
              </w:rPr>
              <w:t></w:t>
            </w:r>
            <w:r>
              <w:rPr>
                <w:rFonts w:ascii="Calibri" w:eastAsia="Calibri" w:hAnsi="Calibri" w:cs="Calibri"/>
              </w:rPr>
              <w:t xml:space="preserve"> Interpersonal</w:t>
            </w:r>
          </w:p>
        </w:tc>
        <w:tc>
          <w:tcPr>
            <w:tcW w:w="6512" w:type="dxa"/>
            <w:gridSpan w:val="9"/>
            <w:vMerge/>
          </w:tcPr>
          <w:p w:rsidR="0090210B" w:rsidRDefault="0090210B">
            <w:pPr>
              <w:contextualSpacing w:val="0"/>
            </w:pPr>
          </w:p>
        </w:tc>
      </w:tr>
      <w:tr w:rsidR="0090210B">
        <w:trPr>
          <w:trHeight w:val="180"/>
        </w:trPr>
        <w:tc>
          <w:tcPr>
            <w:tcW w:w="3798" w:type="dxa"/>
            <w:vMerge/>
            <w:vAlign w:val="center"/>
          </w:tcPr>
          <w:p w:rsidR="0090210B" w:rsidRDefault="0090210B">
            <w:pPr>
              <w:widowControl w:val="0"/>
              <w:spacing w:line="276" w:lineRule="auto"/>
              <w:contextualSpacing w:val="0"/>
            </w:pPr>
          </w:p>
        </w:tc>
        <w:tc>
          <w:tcPr>
            <w:tcW w:w="2250" w:type="dxa"/>
            <w:vMerge/>
            <w:shd w:val="clear" w:color="auto" w:fill="F2F2F2"/>
            <w:vAlign w:val="center"/>
          </w:tcPr>
          <w:p w:rsidR="0090210B" w:rsidRDefault="0090210B">
            <w:pPr>
              <w:contextualSpacing w:val="0"/>
              <w:jc w:val="center"/>
            </w:pPr>
          </w:p>
          <w:p w:rsidR="0090210B" w:rsidRDefault="0090210B">
            <w:pPr>
              <w:spacing w:after="120"/>
              <w:contextualSpacing w:val="0"/>
              <w:jc w:val="center"/>
            </w:pPr>
          </w:p>
        </w:tc>
        <w:tc>
          <w:tcPr>
            <w:tcW w:w="2070" w:type="dxa"/>
            <w:gridSpan w:val="3"/>
          </w:tcPr>
          <w:p w:rsidR="0090210B" w:rsidRDefault="00225120">
            <w:pPr>
              <w:contextualSpacing w:val="0"/>
            </w:pPr>
            <w:r>
              <w:rPr>
                <w:rFonts w:ascii="Wingdings" w:eastAsia="Wingdings" w:hAnsi="Wingdings" w:cs="Wingdings"/>
              </w:rPr>
              <w:t></w:t>
            </w:r>
            <w:r>
              <w:rPr>
                <w:rFonts w:ascii="Calibri" w:eastAsia="Calibri" w:hAnsi="Calibri" w:cs="Calibri"/>
              </w:rPr>
              <w:t xml:space="preserve"> Interpretive</w:t>
            </w:r>
          </w:p>
        </w:tc>
        <w:tc>
          <w:tcPr>
            <w:tcW w:w="6512" w:type="dxa"/>
            <w:gridSpan w:val="9"/>
            <w:vMerge/>
          </w:tcPr>
          <w:p w:rsidR="0090210B" w:rsidRDefault="0090210B">
            <w:pPr>
              <w:contextualSpacing w:val="0"/>
            </w:pPr>
          </w:p>
        </w:tc>
      </w:tr>
      <w:tr w:rsidR="0090210B">
        <w:trPr>
          <w:trHeight w:val="180"/>
        </w:trPr>
        <w:tc>
          <w:tcPr>
            <w:tcW w:w="3798" w:type="dxa"/>
            <w:vMerge/>
            <w:vAlign w:val="center"/>
          </w:tcPr>
          <w:p w:rsidR="0090210B" w:rsidRDefault="0090210B">
            <w:pPr>
              <w:widowControl w:val="0"/>
              <w:spacing w:line="276" w:lineRule="auto"/>
              <w:contextualSpacing w:val="0"/>
            </w:pPr>
          </w:p>
        </w:tc>
        <w:tc>
          <w:tcPr>
            <w:tcW w:w="2250" w:type="dxa"/>
            <w:vMerge/>
            <w:shd w:val="clear" w:color="auto" w:fill="F2F2F2"/>
            <w:vAlign w:val="center"/>
          </w:tcPr>
          <w:p w:rsidR="0090210B" w:rsidRDefault="0090210B">
            <w:pPr>
              <w:contextualSpacing w:val="0"/>
              <w:jc w:val="center"/>
            </w:pPr>
          </w:p>
          <w:p w:rsidR="0090210B" w:rsidRDefault="0090210B">
            <w:pPr>
              <w:spacing w:after="120"/>
              <w:contextualSpacing w:val="0"/>
              <w:jc w:val="center"/>
            </w:pPr>
          </w:p>
        </w:tc>
        <w:tc>
          <w:tcPr>
            <w:tcW w:w="2070" w:type="dxa"/>
            <w:gridSpan w:val="3"/>
          </w:tcPr>
          <w:p w:rsidR="0090210B" w:rsidRDefault="00225120">
            <w:pPr>
              <w:contextualSpacing w:val="0"/>
            </w:pPr>
            <w:r>
              <w:rPr>
                <w:rFonts w:ascii="Wingdings" w:eastAsia="Wingdings" w:hAnsi="Wingdings" w:cs="Wingdings"/>
              </w:rPr>
              <w:t>□</w:t>
            </w:r>
            <w:r>
              <w:rPr>
                <w:rFonts w:ascii="Calibri" w:eastAsia="Calibri" w:hAnsi="Calibri" w:cs="Calibri"/>
              </w:rPr>
              <w:t xml:space="preserve"> Presentational</w:t>
            </w:r>
          </w:p>
        </w:tc>
        <w:tc>
          <w:tcPr>
            <w:tcW w:w="6512" w:type="dxa"/>
            <w:gridSpan w:val="9"/>
            <w:vMerge/>
          </w:tcPr>
          <w:p w:rsidR="0090210B" w:rsidRDefault="0090210B">
            <w:pPr>
              <w:contextualSpacing w:val="0"/>
            </w:pPr>
          </w:p>
        </w:tc>
      </w:tr>
      <w:tr w:rsidR="0090210B">
        <w:trPr>
          <w:trHeight w:val="420"/>
        </w:trPr>
        <w:tc>
          <w:tcPr>
            <w:tcW w:w="3798" w:type="dxa"/>
            <w:vMerge w:val="restart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If applicable,</w:t>
            </w:r>
            <w:r>
              <w:rPr>
                <w:rFonts w:ascii="Calibri" w:eastAsia="Calibri" w:hAnsi="Calibri" w:cs="Calibri"/>
              </w:rPr>
              <w:t xml:space="preserve"> indicate how Connections </w:t>
            </w:r>
            <w:r>
              <w:rPr>
                <w:rFonts w:ascii="Wingdings" w:eastAsia="Wingdings" w:hAnsi="Wingdings" w:cs="Wingdings"/>
              </w:rPr>
              <w:t></w:t>
            </w:r>
            <w:r>
              <w:rPr>
                <w:rFonts w:ascii="Calibri" w:eastAsia="Calibri" w:hAnsi="Calibri" w:cs="Calibri"/>
              </w:rPr>
              <w:t xml:space="preserve"> Comparisons </w:t>
            </w:r>
            <w:r>
              <w:rPr>
                <w:rFonts w:ascii="Wingdings" w:eastAsia="Wingdings" w:hAnsi="Wingdings" w:cs="Wingdings"/>
              </w:rPr>
              <w:t>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Communities will be incorporated into the lesson.</w:t>
            </w: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Connections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90210B">
            <w:pPr>
              <w:ind w:left="720"/>
              <w:contextualSpacing w:val="0"/>
            </w:pPr>
          </w:p>
          <w:p w:rsidR="0090210B" w:rsidRDefault="00225120">
            <w:pPr>
              <w:numPr>
                <w:ilvl w:val="0"/>
                <w:numId w:val="3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How do learners reinforce and further knowledge of other disciplines in this lesson? </w:t>
            </w:r>
          </w:p>
          <w:p w:rsidR="0090210B" w:rsidRDefault="00225120">
            <w:pPr>
              <w:numPr>
                <w:ilvl w:val="0"/>
                <w:numId w:val="3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access and evaluate information and diverse perspectives that are available in the language and its cultures?</w:t>
            </w:r>
          </w:p>
          <w:p w:rsidR="0090210B" w:rsidRDefault="0090210B">
            <w:pPr>
              <w:ind w:left="720"/>
              <w:contextualSpacing w:val="0"/>
            </w:pPr>
          </w:p>
        </w:tc>
      </w:tr>
      <w:tr w:rsidR="0090210B">
        <w:trPr>
          <w:trHeight w:val="420"/>
        </w:trPr>
        <w:tc>
          <w:tcPr>
            <w:tcW w:w="3798" w:type="dxa"/>
            <w:vMerge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Comparisons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90210B">
            <w:pPr>
              <w:ind w:left="720"/>
              <w:contextualSpacing w:val="0"/>
            </w:pPr>
          </w:p>
          <w:p w:rsidR="0090210B" w:rsidRDefault="00225120">
            <w:pPr>
              <w:numPr>
                <w:ilvl w:val="0"/>
                <w:numId w:val="2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use the language to investigate, explain and reflect on the nature of language through comparisons of the language studied and their own?</w:t>
            </w:r>
          </w:p>
          <w:p w:rsidR="0090210B" w:rsidRDefault="00225120">
            <w:pPr>
              <w:numPr>
                <w:ilvl w:val="0"/>
                <w:numId w:val="2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use the language to investigate, explain and reflect on the concept through comparison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 of the cultures studied of the language studied and their own?</w:t>
            </w:r>
          </w:p>
          <w:p w:rsidR="0090210B" w:rsidRDefault="0090210B">
            <w:pPr>
              <w:ind w:left="720"/>
              <w:contextualSpacing w:val="0"/>
            </w:pPr>
          </w:p>
        </w:tc>
      </w:tr>
      <w:tr w:rsidR="0090210B">
        <w:trPr>
          <w:trHeight w:val="420"/>
        </w:trPr>
        <w:tc>
          <w:tcPr>
            <w:tcW w:w="3798" w:type="dxa"/>
            <w:vMerge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Communities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90210B">
            <w:pPr>
              <w:ind w:left="720"/>
              <w:contextualSpacing w:val="0"/>
            </w:pPr>
          </w:p>
          <w:p w:rsidR="0090210B" w:rsidRDefault="00225120">
            <w:pPr>
              <w:numPr>
                <w:ilvl w:val="0"/>
                <w:numId w:val="4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use the language both within and beyond the classroom to interact and collaborate in their community and the globalized world?</w:t>
            </w:r>
          </w:p>
          <w:p w:rsidR="0090210B" w:rsidRDefault="00225120">
            <w:pPr>
              <w:numPr>
                <w:ilvl w:val="0"/>
                <w:numId w:val="4"/>
              </w:numPr>
              <w:ind w:hanging="360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do learners set goals and reflect on their progress in using languages for enjoyment, enrichment and advancement?</w:t>
            </w:r>
          </w:p>
          <w:p w:rsidR="0090210B" w:rsidRDefault="0090210B">
            <w:pPr>
              <w:ind w:left="720"/>
              <w:contextualSpacing w:val="0"/>
            </w:pPr>
          </w:p>
        </w:tc>
      </w:tr>
      <w:tr w:rsidR="0090210B">
        <w:trPr>
          <w:trHeight w:val="42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STEP 2: PLANNING</w:t>
            </w:r>
          </w:p>
        </w:tc>
        <w:tc>
          <w:tcPr>
            <w:tcW w:w="10832" w:type="dxa"/>
            <w:gridSpan w:val="13"/>
            <w:shd w:val="clear" w:color="auto" w:fill="F2F2F2"/>
            <w:vAlign w:val="center"/>
          </w:tcPr>
          <w:p w:rsidR="0090210B" w:rsidRDefault="00225120">
            <w:pPr>
              <w:ind w:left="72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LESSON OBJECTIVES</w:t>
            </w:r>
          </w:p>
        </w:tc>
      </w:tr>
      <w:tr w:rsidR="0090210B">
        <w:trPr>
          <w:trHeight w:val="420"/>
        </w:trPr>
        <w:tc>
          <w:tcPr>
            <w:tcW w:w="3798" w:type="dxa"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spacing w:after="12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Communication</w:t>
            </w:r>
          </w:p>
          <w:p w:rsidR="0090210B" w:rsidRDefault="00225120">
            <w:pPr>
              <w:spacing w:after="120"/>
              <w:contextualSpacing w:val="0"/>
              <w:jc w:val="center"/>
            </w:pPr>
            <w:r>
              <w:rPr>
                <w:rFonts w:ascii="Calibri" w:eastAsia="Calibri" w:hAnsi="Calibri" w:cs="Calibri"/>
                <w:i/>
              </w:rPr>
              <w:t>and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Cultures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225120">
            <w:pPr>
              <w:contextualSpacing w:val="0"/>
              <w:jc w:val="both"/>
            </w:pPr>
            <w:r>
              <w:rPr>
                <w:rFonts w:ascii="Calibri" w:eastAsia="Calibri" w:hAnsi="Calibri" w:cs="Calibri"/>
                <w:i/>
              </w:rPr>
              <w:t xml:space="preserve">I can ask how much </w:t>
            </w:r>
            <w:proofErr w:type="gramStart"/>
            <w:r>
              <w:rPr>
                <w:rFonts w:ascii="Calibri" w:eastAsia="Calibri" w:hAnsi="Calibri" w:cs="Calibri"/>
                <w:i/>
              </w:rPr>
              <w:t>a clothing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item cost.</w:t>
            </w:r>
          </w:p>
        </w:tc>
      </w:tr>
      <w:tr w:rsidR="0090210B">
        <w:trPr>
          <w:trHeight w:val="420"/>
        </w:trPr>
        <w:tc>
          <w:tcPr>
            <w:tcW w:w="3798" w:type="dxa"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Connections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Verdana" w:eastAsia="Verdana" w:hAnsi="Verdana" w:cs="Verdana"/>
                <w:i/>
                <w:color w:val="222222"/>
                <w:sz w:val="20"/>
                <w:szCs w:val="20"/>
              </w:rPr>
              <w:t xml:space="preserve">How can I effectively communicate about clothing and shopping in the real world? </w:t>
            </w:r>
          </w:p>
        </w:tc>
      </w:tr>
      <w:tr w:rsidR="0090210B">
        <w:trPr>
          <w:trHeight w:val="420"/>
        </w:trPr>
        <w:tc>
          <w:tcPr>
            <w:tcW w:w="3798" w:type="dxa"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Comparisons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is shopping in Spain different than in the US? Is all currency the same?</w:t>
            </w:r>
          </w:p>
        </w:tc>
      </w:tr>
      <w:tr w:rsidR="0090210B">
        <w:trPr>
          <w:trHeight w:val="420"/>
        </w:trPr>
        <w:tc>
          <w:tcPr>
            <w:tcW w:w="3798" w:type="dxa"/>
            <w:vAlign w:val="center"/>
          </w:tcPr>
          <w:p w:rsidR="0090210B" w:rsidRDefault="0090210B">
            <w:pPr>
              <w:contextualSpacing w:val="0"/>
              <w:jc w:val="center"/>
            </w:pPr>
          </w:p>
        </w:tc>
        <w:tc>
          <w:tcPr>
            <w:tcW w:w="2250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Communities</w:t>
            </w:r>
          </w:p>
        </w:tc>
        <w:tc>
          <w:tcPr>
            <w:tcW w:w="8582" w:type="dxa"/>
            <w:gridSpan w:val="1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Students will use practical Spanish to obtain everyday items in the real world. Students may want to use their knowledge of Spanish for future employment.</w:t>
            </w:r>
          </w:p>
        </w:tc>
      </w:tr>
      <w:tr w:rsidR="0090210B">
        <w:trPr>
          <w:trHeight w:val="420"/>
        </w:trPr>
        <w:tc>
          <w:tcPr>
            <w:tcW w:w="3798" w:type="dxa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Lesson Sequence</w:t>
            </w:r>
          </w:p>
        </w:tc>
        <w:tc>
          <w:tcPr>
            <w:tcW w:w="6030" w:type="dxa"/>
            <w:gridSpan w:val="7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Activities/Strategies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What will learners do?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What does the teacher do?</w:t>
            </w:r>
          </w:p>
        </w:tc>
        <w:tc>
          <w:tcPr>
            <w:tcW w:w="1620" w:type="dxa"/>
            <w:gridSpan w:val="2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Time*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How many minutes will this segment take?</w:t>
            </w:r>
          </w:p>
        </w:tc>
        <w:tc>
          <w:tcPr>
            <w:tcW w:w="3182" w:type="dxa"/>
            <w:gridSpan w:val="4"/>
            <w:shd w:val="clear" w:color="auto" w:fill="F2F2F2"/>
            <w:vAlign w:val="center"/>
          </w:tcPr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Materials </w:t>
            </w:r>
            <w:r>
              <w:rPr>
                <w:rFonts w:ascii="Wingdings" w:eastAsia="Wingdings" w:hAnsi="Wingdings" w:cs="Wingdings"/>
                <w:b/>
              </w:rPr>
              <w:t></w:t>
            </w:r>
            <w:r>
              <w:rPr>
                <w:rFonts w:ascii="Calibri" w:eastAsia="Calibri" w:hAnsi="Calibri" w:cs="Calibri"/>
                <w:b/>
              </w:rPr>
              <w:t xml:space="preserve"> Resources </w:t>
            </w:r>
            <w:r>
              <w:rPr>
                <w:rFonts w:ascii="Wingdings" w:eastAsia="Wingdings" w:hAnsi="Wingdings" w:cs="Wingdings"/>
                <w:b/>
              </w:rPr>
              <w:t></w:t>
            </w:r>
          </w:p>
          <w:p w:rsidR="0090210B" w:rsidRDefault="00225120">
            <w:pPr>
              <w:ind w:left="720"/>
              <w:contextualSpacing w:val="0"/>
            </w:pPr>
            <w:r>
              <w:rPr>
                <w:rFonts w:ascii="Calibri" w:eastAsia="Calibri" w:hAnsi="Calibri" w:cs="Calibri"/>
                <w:b/>
              </w:rPr>
              <w:t>Technology</w:t>
            </w:r>
          </w:p>
          <w:p w:rsidR="0090210B" w:rsidRDefault="0022512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 specific. What materials will you develop? What materials will you bring in from other sources? </w:t>
            </w: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Gain Attention / Activate Prior Knowledge “The hook”</w:t>
            </w:r>
          </w:p>
        </w:tc>
        <w:tc>
          <w:tcPr>
            <w:tcW w:w="6030" w:type="dxa"/>
            <w:gridSpan w:val="7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Students will watch a vi</w:t>
            </w:r>
            <w:r>
              <w:rPr>
                <w:rFonts w:ascii="Calibri" w:eastAsia="Calibri" w:hAnsi="Calibri" w:cs="Calibri"/>
              </w:rPr>
              <w:t xml:space="preserve">deo of a woman shopping, they shout out words they know in Spanish, they answer pop up questions in the video. 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10 min.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proofErr w:type="spellStart"/>
            <w:r>
              <w:rPr>
                <w:rFonts w:ascii="Calibri" w:eastAsia="Calibri" w:hAnsi="Calibri" w:cs="Calibri"/>
              </w:rPr>
              <w:t>Youtube</w:t>
            </w:r>
            <w:proofErr w:type="spellEnd"/>
            <w:r>
              <w:rPr>
                <w:rFonts w:ascii="Calibri" w:eastAsia="Calibri" w:hAnsi="Calibri" w:cs="Calibri"/>
              </w:rPr>
              <w:t xml:space="preserve"> Video: Shopping in Spain at the </w:t>
            </w:r>
            <w:proofErr w:type="spellStart"/>
            <w:r>
              <w:rPr>
                <w:rFonts w:ascii="Calibri" w:eastAsia="Calibri" w:hAnsi="Calibri" w:cs="Calibri"/>
              </w:rPr>
              <w:t>Borqería</w:t>
            </w:r>
            <w:proofErr w:type="spellEnd"/>
            <w:r>
              <w:rPr>
                <w:rFonts w:ascii="Calibri" w:eastAsia="Calibri" w:hAnsi="Calibri" w:cs="Calibri"/>
              </w:rPr>
              <w:t xml:space="preserve"> Market (</w:t>
            </w: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Provide Input</w:t>
            </w:r>
          </w:p>
        </w:tc>
        <w:tc>
          <w:tcPr>
            <w:tcW w:w="6030" w:type="dxa"/>
            <w:gridSpan w:val="7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Circling the Video </w:t>
            </w:r>
            <w:r>
              <w:rPr>
                <w:rFonts w:ascii="Calibri" w:eastAsia="Calibri" w:hAnsi="Calibri" w:cs="Calibri"/>
              </w:rPr>
              <w:t>Teacher will ask many questions about the video. For example: What color is the shirt? Is the shirt blue or pink? Is the shirt big or small? POP-UP culture lesson: What is the money she is using? How is she paying? (all done in target language)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10 min.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</w:rPr>
              <w:t>des of clothing and colors or use real clothes.</w:t>
            </w: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Provide Input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30" w:type="dxa"/>
            <w:gridSpan w:val="7"/>
            <w:vAlign w:val="center"/>
          </w:tcPr>
          <w:p w:rsidR="0090210B" w:rsidRPr="0063033F" w:rsidRDefault="00225120">
            <w:pPr>
              <w:contextualSpacing w:val="0"/>
              <w:rPr>
                <w:lang w:val="es-MX"/>
              </w:rPr>
            </w:pPr>
            <w:r w:rsidRPr="0063033F">
              <w:rPr>
                <w:rFonts w:ascii="Calibri" w:eastAsia="Calibri" w:hAnsi="Calibri" w:cs="Calibri"/>
                <w:lang w:val="es-MX"/>
              </w:rPr>
              <w:t>El video “La ganga” del Señor Wooly</w:t>
            </w:r>
          </w:p>
          <w:p w:rsidR="0090210B" w:rsidRDefault="00225120">
            <w:pPr>
              <w:numPr>
                <w:ilvl w:val="0"/>
                <w:numId w:val="7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 plays video for the class</w:t>
            </w:r>
          </w:p>
          <w:p w:rsidR="0090210B" w:rsidRDefault="00225120">
            <w:pPr>
              <w:numPr>
                <w:ilvl w:val="0"/>
                <w:numId w:val="7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 act out new vocab throughout the video</w:t>
            </w:r>
          </w:p>
          <w:p w:rsidR="0090210B" w:rsidRDefault="00225120">
            <w:pPr>
              <w:numPr>
                <w:ilvl w:val="0"/>
                <w:numId w:val="7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Teacher has played video </w:t>
            </w:r>
            <w:proofErr w:type="spellStart"/>
            <w:r>
              <w:rPr>
                <w:rFonts w:ascii="Calibri" w:eastAsia="Calibri" w:hAnsi="Calibri" w:cs="Calibri"/>
              </w:rPr>
              <w:t>everyday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5 min.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 xml:space="preserve">Website access ($35/year) </w:t>
            </w: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Elic</w:t>
            </w:r>
            <w:r>
              <w:rPr>
                <w:rFonts w:ascii="Calibri" w:eastAsia="Calibri" w:hAnsi="Calibri" w:cs="Calibri"/>
                <w:b/>
              </w:rPr>
              <w:t>it Performance / Provide Feedback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30" w:type="dxa"/>
            <w:gridSpan w:val="7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Students will go to store: Pick an article of clothing or accessories and then use their learnings to ask the price.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20 min.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Store is set up in classroom. All vocabulary for the unit is represented.</w:t>
            </w: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Closure</w:t>
            </w:r>
          </w:p>
        </w:tc>
        <w:tc>
          <w:tcPr>
            <w:tcW w:w="6030" w:type="dxa"/>
            <w:gridSpan w:val="7"/>
            <w:vAlign w:val="center"/>
          </w:tcPr>
          <w:p w:rsidR="0090210B" w:rsidRDefault="00225120">
            <w:pPr>
              <w:contextualSpacing w:val="0"/>
            </w:pPr>
            <w:proofErr w:type="spellStart"/>
            <w:r>
              <w:rPr>
                <w:rFonts w:ascii="Calibri" w:eastAsia="Calibri" w:hAnsi="Calibri" w:cs="Calibri"/>
              </w:rPr>
              <w:t>Plickers</w:t>
            </w:r>
            <w:proofErr w:type="spellEnd"/>
            <w:r>
              <w:rPr>
                <w:rFonts w:ascii="Calibri" w:eastAsia="Calibri" w:hAnsi="Calibri" w:cs="Calibri"/>
              </w:rPr>
              <w:t xml:space="preserve">: Students will use </w:t>
            </w:r>
            <w:proofErr w:type="spellStart"/>
            <w:r>
              <w:rPr>
                <w:rFonts w:ascii="Calibri" w:eastAsia="Calibri" w:hAnsi="Calibri" w:cs="Calibri"/>
              </w:rPr>
              <w:t>plickers</w:t>
            </w:r>
            <w:proofErr w:type="spellEnd"/>
            <w:r>
              <w:rPr>
                <w:rFonts w:ascii="Calibri" w:eastAsia="Calibri" w:hAnsi="Calibri" w:cs="Calibri"/>
              </w:rPr>
              <w:t xml:space="preserve"> to say if they met goal or not. </w:t>
            </w:r>
          </w:p>
          <w:p w:rsidR="0090210B" w:rsidRDefault="00225120">
            <w:pPr>
              <w:contextualSpacing w:val="0"/>
              <w:jc w:val="both"/>
            </w:pPr>
            <w:r>
              <w:rPr>
                <w:rFonts w:ascii="Calibri" w:eastAsia="Calibri" w:hAnsi="Calibri" w:cs="Calibri"/>
                <w:i/>
              </w:rPr>
              <w:t xml:space="preserve">I can ask how much </w:t>
            </w:r>
            <w:proofErr w:type="gramStart"/>
            <w:r>
              <w:rPr>
                <w:rFonts w:ascii="Calibri" w:eastAsia="Calibri" w:hAnsi="Calibri" w:cs="Calibri"/>
                <w:i/>
              </w:rPr>
              <w:t>a clothing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item cost.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5 minutes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Question is on SMART board and then Scanned into IPAD so that I may use the immediate DATA to drive the lesson the following day. (Plic</w:t>
            </w:r>
            <w:r>
              <w:rPr>
                <w:rFonts w:ascii="Calibri" w:eastAsia="Calibri" w:hAnsi="Calibri" w:cs="Calibri"/>
              </w:rPr>
              <w:t>kers.com)</w:t>
            </w:r>
          </w:p>
        </w:tc>
      </w:tr>
      <w:tr w:rsidR="0090210B">
        <w:trPr>
          <w:trHeight w:val="560"/>
        </w:trPr>
        <w:tc>
          <w:tcPr>
            <w:tcW w:w="3798" w:type="dxa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Enhance Retention &amp; Transfer </w:t>
            </w:r>
          </w:p>
        </w:tc>
        <w:tc>
          <w:tcPr>
            <w:tcW w:w="6030" w:type="dxa"/>
            <w:gridSpan w:val="7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 xml:space="preserve">Students will “play” in store </w:t>
            </w:r>
            <w:proofErr w:type="spellStart"/>
            <w:r>
              <w:rPr>
                <w:rFonts w:ascii="Calibri" w:eastAsia="Calibri" w:hAnsi="Calibri" w:cs="Calibri"/>
              </w:rPr>
              <w:t>everyday</w:t>
            </w:r>
            <w:proofErr w:type="spellEnd"/>
            <w:r>
              <w:rPr>
                <w:rFonts w:ascii="Calibri" w:eastAsia="Calibri" w:hAnsi="Calibri" w:cs="Calibri"/>
              </w:rPr>
              <w:t>. I choose 4 groups of two students to go to the store and practice the same lines.</w:t>
            </w:r>
          </w:p>
        </w:tc>
        <w:tc>
          <w:tcPr>
            <w:tcW w:w="1620" w:type="dxa"/>
            <w:gridSpan w:val="2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(daily 5 min)</w:t>
            </w:r>
          </w:p>
        </w:tc>
        <w:tc>
          <w:tcPr>
            <w:tcW w:w="3182" w:type="dxa"/>
            <w:gridSpan w:val="4"/>
            <w:vAlign w:val="center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>Daily practice for retention.</w:t>
            </w:r>
          </w:p>
        </w:tc>
      </w:tr>
      <w:tr w:rsidR="0090210B">
        <w:trPr>
          <w:trHeight w:val="420"/>
        </w:trPr>
        <w:tc>
          <w:tcPr>
            <w:tcW w:w="3798" w:type="dxa"/>
            <w:shd w:val="clear" w:color="auto" w:fill="F2F2F2"/>
          </w:tcPr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STEP 4:  </w:t>
            </w:r>
          </w:p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Metacognitive Reflection: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did this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specific lesson advance the big idea or generalization of the unit? In what ways did the chosen strategy work toward a larger purpose at the beginning of the lesson (e.g., engaging students, increasing curiosity, stimulating student-generated questions, 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tc.)?  In what ways did the chosen strategy cement the learning?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did my students and I strategically use technology resources to enhance the learning experience (and support “meeting the just-right challenge,” “building relationships,” “creating releva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ncy,” and/or “fostering disciplinary literacy”)?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 what ways did the learning target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lastRenderedPageBreak/>
              <w:t>support the generalization?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Which instructional strategies fostered learning the lesson’s skills, processes, or content?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What evidence showed that the strategies impacted student learning? How were the strategies effective through the learning process?</w:t>
            </w:r>
          </w:p>
          <w:p w:rsidR="0090210B" w:rsidRDefault="00225120">
            <w:pPr>
              <w:ind w:left="72"/>
              <w:contextualSpacing w:val="0"/>
            </w:pPr>
            <w:r>
              <w:rPr>
                <w:rFonts w:ascii="Calibri" w:eastAsia="Calibri" w:hAnsi="Calibri" w:cs="Calibri"/>
                <w:b/>
              </w:rPr>
              <w:t>Formative Assessment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What “indicators of success” showed that the students are gaining mastery?</w:t>
            </w:r>
          </w:p>
          <w:p w:rsidR="0090210B" w:rsidRDefault="00225120">
            <w:pPr>
              <w:numPr>
                <w:ilvl w:val="0"/>
                <w:numId w:val="1"/>
              </w:numPr>
              <w:ind w:hanging="288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How will I use that evidence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in a feedback loop?</w:t>
            </w:r>
          </w:p>
        </w:tc>
        <w:tc>
          <w:tcPr>
            <w:tcW w:w="10832" w:type="dxa"/>
            <w:gridSpan w:val="13"/>
          </w:tcPr>
          <w:p w:rsidR="0090210B" w:rsidRDefault="00225120">
            <w:pPr>
              <w:numPr>
                <w:ilvl w:val="0"/>
                <w:numId w:val="6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This lesson advanced the big idea of the unit by scaffolding the ability to make a purchase in Spanish. The students will transfer this knowledge to the real world. The students are engaged in </w:t>
            </w:r>
            <w:proofErr w:type="gramStart"/>
            <w:r>
              <w:rPr>
                <w:rFonts w:ascii="Calibri" w:eastAsia="Calibri" w:hAnsi="Calibri" w:cs="Calibri"/>
              </w:rPr>
              <w:t>dialog,</w:t>
            </w:r>
            <w:proofErr w:type="gramEnd"/>
            <w:r>
              <w:rPr>
                <w:rFonts w:ascii="Calibri" w:eastAsia="Calibri" w:hAnsi="Calibri" w:cs="Calibri"/>
              </w:rPr>
              <w:t xml:space="preserve"> although it is simple they are abl</w:t>
            </w:r>
            <w:r>
              <w:rPr>
                <w:rFonts w:ascii="Calibri" w:eastAsia="Calibri" w:hAnsi="Calibri" w:cs="Calibri"/>
              </w:rPr>
              <w:t>e to say simple words and phrases to describe what they are seeing in the video. I am listening for keywords: colors, clothing items, studied vocabulary from the lessons prior.  When students have to ACT out the simple words and phrases they are remembered</w:t>
            </w:r>
            <w:r>
              <w:rPr>
                <w:rFonts w:ascii="Calibri" w:eastAsia="Calibri" w:hAnsi="Calibri" w:cs="Calibri"/>
              </w:rPr>
              <w:t xml:space="preserve"> much easier. The </w:t>
            </w:r>
            <w:proofErr w:type="gramStart"/>
            <w:r>
              <w:rPr>
                <w:rFonts w:ascii="Calibri" w:eastAsia="Calibri" w:hAnsi="Calibri" w:cs="Calibri"/>
              </w:rPr>
              <w:t>hands on approach to learning is</w:t>
            </w:r>
            <w:proofErr w:type="gramEnd"/>
            <w:r>
              <w:rPr>
                <w:rFonts w:ascii="Calibri" w:eastAsia="Calibri" w:hAnsi="Calibri" w:cs="Calibri"/>
              </w:rPr>
              <w:t xml:space="preserve"> the strategy that cements the learning.</w:t>
            </w:r>
          </w:p>
          <w:p w:rsidR="0090210B" w:rsidRDefault="00225120">
            <w:pPr>
              <w:numPr>
                <w:ilvl w:val="0"/>
                <w:numId w:val="6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resources carefully chosen to enhance this learning experience are video, music and hands on materials. A store has been created in the classroom. The students h</w:t>
            </w:r>
            <w:r>
              <w:rPr>
                <w:rFonts w:ascii="Calibri" w:eastAsia="Calibri" w:hAnsi="Calibri" w:cs="Calibri"/>
              </w:rPr>
              <w:t xml:space="preserve">ave practiced and sang so many times that the affective filter is down. They feel safe to take a risk do to the environment in the classroom.  </w:t>
            </w:r>
          </w:p>
          <w:p w:rsidR="0090210B" w:rsidRDefault="00225120">
            <w:pPr>
              <w:numPr>
                <w:ilvl w:val="0"/>
                <w:numId w:val="6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Being able to ask how much something cost directly supports the ability to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effectively communicate about clothin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g and shopping in the real world?</w:t>
            </w:r>
          </w:p>
          <w:p w:rsidR="0090210B" w:rsidRDefault="00225120">
            <w:pPr>
              <w:numPr>
                <w:ilvl w:val="0"/>
                <w:numId w:val="6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Singing, parroting, circling and acting are instructional strategies that foster learning of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short exchanges (written or oral) that use learned vocabulary and grammatical structures on familiar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topics in both the interpers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onal and interpretive modes.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:rsidR="0090210B" w:rsidRDefault="00225120">
            <w:pPr>
              <w:numPr>
                <w:ilvl w:val="0"/>
                <w:numId w:val="6"/>
              </w:numPr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</w:rPr>
              <w:t>Plicker</w:t>
            </w:r>
            <w:proofErr w:type="spellEnd"/>
            <w:r>
              <w:rPr>
                <w:rFonts w:ascii="Calibri" w:eastAsia="Calibri" w:hAnsi="Calibri" w:cs="Calibri"/>
              </w:rPr>
              <w:t xml:space="preserve"> activity showed the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strategies used impacted student learning. The </w:t>
            </w:r>
            <w:proofErr w:type="spellStart"/>
            <w:r>
              <w:rPr>
                <w:rFonts w:ascii="Calibri" w:eastAsia="Calibri" w:hAnsi="Calibri" w:cs="Calibri"/>
              </w:rPr>
              <w:t>Plickers</w:t>
            </w:r>
            <w:proofErr w:type="spellEnd"/>
            <w:r>
              <w:rPr>
                <w:rFonts w:ascii="Calibri" w:eastAsia="Calibri" w:hAnsi="Calibri" w:cs="Calibri"/>
              </w:rPr>
              <w:t xml:space="preserve"> are a quick way to measure if the daily objective was met.</w:t>
            </w: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  <w:p w:rsidR="0090210B" w:rsidRDefault="0090210B">
            <w:pPr>
              <w:contextualSpacing w:val="0"/>
            </w:pPr>
          </w:p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Formative Assessment</w:t>
            </w:r>
          </w:p>
          <w:p w:rsidR="0090210B" w:rsidRDefault="00225120">
            <w:pPr>
              <w:contextualSpacing w:val="0"/>
            </w:pPr>
            <w:r>
              <w:rPr>
                <w:rFonts w:ascii="Calibri" w:eastAsia="Calibri" w:hAnsi="Calibri" w:cs="Calibri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</w:rPr>
              <w:t>Plickers</w:t>
            </w:r>
            <w:proofErr w:type="spellEnd"/>
            <w:r>
              <w:rPr>
                <w:rFonts w:ascii="Calibri" w:eastAsia="Calibri" w:hAnsi="Calibri" w:cs="Calibri"/>
              </w:rPr>
              <w:t xml:space="preserve"> record the students who have maste</w:t>
            </w:r>
            <w:r>
              <w:rPr>
                <w:rFonts w:ascii="Calibri" w:eastAsia="Calibri" w:hAnsi="Calibri" w:cs="Calibri"/>
              </w:rPr>
              <w:t xml:space="preserve">red the learning target for the day. If not all students answer the target question correctly the lesson will be re-taught the following </w:t>
            </w:r>
            <w:proofErr w:type="gramStart"/>
            <w:r>
              <w:rPr>
                <w:rFonts w:ascii="Calibri" w:eastAsia="Calibri" w:hAnsi="Calibri" w:cs="Calibri"/>
              </w:rPr>
              <w:t>day(</w:t>
            </w:r>
            <w:proofErr w:type="gramEnd"/>
            <w:r>
              <w:rPr>
                <w:rFonts w:ascii="Calibri" w:eastAsia="Calibri" w:hAnsi="Calibri" w:cs="Calibri"/>
              </w:rPr>
              <w:t>differently).</w:t>
            </w:r>
          </w:p>
        </w:tc>
      </w:tr>
    </w:tbl>
    <w:p w:rsidR="0090210B" w:rsidRDefault="00225120">
      <w:pPr>
        <w:sectPr w:rsidR="0090210B">
          <w:headerReference w:type="default" r:id="rId8"/>
          <w:footerReference w:type="default" r:id="rId9"/>
          <w:pgSz w:w="15840" w:h="12240"/>
          <w:pgMar w:top="720" w:right="720" w:bottom="720" w:left="72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0"/>
          <w:szCs w:val="20"/>
        </w:rPr>
        <w:lastRenderedPageBreak/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90210B" w:rsidRDefault="0090210B"/>
    <w:p w:rsidR="0090210B" w:rsidRDefault="00225120">
      <w:r>
        <w:rPr>
          <w:rFonts w:ascii="Calibri" w:eastAsia="Calibri" w:hAnsi="Calibri" w:cs="Calibri"/>
          <w:sz w:val="20"/>
          <w:szCs w:val="20"/>
        </w:rPr>
        <w:t xml:space="preserve">* </w:t>
      </w:r>
      <w:r>
        <w:rPr>
          <w:rFonts w:ascii="Calibri" w:eastAsia="Calibri" w:hAnsi="Calibri" w:cs="Calibri"/>
        </w:rPr>
        <w:t>Remember that the maximum attention span of the learner is approximately the age of the learner up to 20 minutes. The initial lesson cycle (gain attention/activate prior knowledge, provide input and elicit performance/provide</w:t>
      </w:r>
      <w:r>
        <w:rPr>
          <w:rFonts w:ascii="Calibri" w:eastAsia="Calibri" w:hAnsi="Calibri" w:cs="Calibri"/>
        </w:rPr>
        <w:t xml:space="preserve"> feedback) should not take more than 20 minutes. The second cycle (provide input and elicit performance/provide feedback) should be repeated as needed and will vary depending on the length of the class period. </w:t>
      </w:r>
    </w:p>
    <w:sectPr w:rsidR="0090210B">
      <w:type w:val="continuous"/>
      <w:pgSz w:w="15840" w:h="12240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20" w:rsidRDefault="00225120">
      <w:r>
        <w:separator/>
      </w:r>
    </w:p>
  </w:endnote>
  <w:endnote w:type="continuationSeparator" w:id="0">
    <w:p w:rsidR="00225120" w:rsidRDefault="0022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0B" w:rsidRDefault="00225120">
    <w:pPr>
      <w:tabs>
        <w:tab w:val="center" w:pos="4320"/>
        <w:tab w:val="right" w:pos="8640"/>
      </w:tabs>
    </w:pPr>
    <w:r>
      <w:rPr>
        <w:rFonts w:ascii="Calibri" w:eastAsia="Calibri" w:hAnsi="Calibri" w:cs="Calibri"/>
        <w:sz w:val="18"/>
        <w:szCs w:val="18"/>
      </w:rPr>
      <w:t xml:space="preserve">Adapted from “The Keys to Planning for Learning: Effective Curriculum, Unit, and Lesson Design”, by Donna Clementi and Laura </w:t>
    </w:r>
    <w:proofErr w:type="spellStart"/>
    <w:r>
      <w:rPr>
        <w:rFonts w:ascii="Calibri" w:eastAsia="Calibri" w:hAnsi="Calibri" w:cs="Calibri"/>
        <w:sz w:val="18"/>
        <w:szCs w:val="18"/>
      </w:rPr>
      <w:t>Terril</w:t>
    </w:r>
    <w:proofErr w:type="spellEnd"/>
    <w:r>
      <w:rPr>
        <w:rFonts w:ascii="Calibri" w:eastAsia="Calibri" w:hAnsi="Calibri" w:cs="Calibri"/>
        <w:sz w:val="18"/>
        <w:szCs w:val="18"/>
      </w:rPr>
      <w:t xml:space="preserve"> 2013 </w:t>
    </w:r>
  </w:p>
  <w:p w:rsidR="0090210B" w:rsidRDefault="00225120">
    <w:pPr>
      <w:tabs>
        <w:tab w:val="center" w:pos="4320"/>
        <w:tab w:val="right" w:pos="8640"/>
      </w:tabs>
      <w:spacing w:after="720"/>
    </w:pPr>
    <w:bookmarkStart w:id="1" w:name="_gjdgxs" w:colFirst="0" w:colLast="0"/>
    <w:bookmarkEnd w:id="1"/>
    <w:r>
      <w:rPr>
        <w:rFonts w:ascii="Calibri" w:eastAsia="Calibri" w:hAnsi="Calibri" w:cs="Calibri"/>
        <w:sz w:val="18"/>
        <w:szCs w:val="18"/>
      </w:rPr>
      <w:t>&amp; Office of Standards and Instruction Summer Institute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20" w:rsidRDefault="00225120">
      <w:r>
        <w:separator/>
      </w:r>
    </w:p>
  </w:footnote>
  <w:footnote w:type="continuationSeparator" w:id="0">
    <w:p w:rsidR="00225120" w:rsidRDefault="0022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0B" w:rsidRDefault="00225120">
    <w:pPr>
      <w:tabs>
        <w:tab w:val="center" w:pos="4320"/>
        <w:tab w:val="right" w:pos="8640"/>
      </w:tabs>
      <w:spacing w:before="720"/>
    </w:pPr>
    <w:r>
      <w:rPr>
        <w:noProof/>
      </w:rPr>
      <w:drawing>
        <wp:inline distT="0" distB="0" distL="0" distR="0">
          <wp:extent cx="2474981" cy="45110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4981" cy="451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libri" w:eastAsia="Calibri" w:hAnsi="Calibri" w:cs="Calibri"/>
        <w:sz w:val="32"/>
        <w:szCs w:val="32"/>
      </w:rPr>
      <w:t xml:space="preserve">                    </w:t>
    </w:r>
    <w:r>
      <w:rPr>
        <w:rFonts w:ascii="Calibri" w:eastAsia="Calibri" w:hAnsi="Calibri" w:cs="Calibri"/>
        <w:b/>
        <w:sz w:val="32"/>
        <w:szCs w:val="32"/>
      </w:rPr>
      <w:t>Lesson Plan Template for World Languages Steps 1-4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AF0"/>
    <w:multiLevelType w:val="multilevel"/>
    <w:tmpl w:val="80B4F1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ABF44AE"/>
    <w:multiLevelType w:val="multilevel"/>
    <w:tmpl w:val="341A52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541B56"/>
    <w:multiLevelType w:val="multilevel"/>
    <w:tmpl w:val="EB06D65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ED2645D"/>
    <w:multiLevelType w:val="multilevel"/>
    <w:tmpl w:val="41829CE2"/>
    <w:lvl w:ilvl="0">
      <w:start w:val="1"/>
      <w:numFmt w:val="bullet"/>
      <w:lvlText w:val="●"/>
      <w:lvlJc w:val="left"/>
      <w:pPr>
        <w:ind w:left="360" w:firstLine="7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4AC5B32"/>
    <w:multiLevelType w:val="multilevel"/>
    <w:tmpl w:val="ABE85F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50C443C3"/>
    <w:multiLevelType w:val="multilevel"/>
    <w:tmpl w:val="8F5C4F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6039331E"/>
    <w:multiLevelType w:val="multilevel"/>
    <w:tmpl w:val="81ECDD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210B"/>
    <w:rsid w:val="00225120"/>
    <w:rsid w:val="0063033F"/>
    <w:rsid w:val="009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Buck, Lourdes (Lulu)</dc:creator>
  <cp:lastModifiedBy>Buck, Lourdes</cp:lastModifiedBy>
  <cp:revision>2</cp:revision>
  <dcterms:created xsi:type="dcterms:W3CDTF">2017-02-03T19:38:00Z</dcterms:created>
  <dcterms:modified xsi:type="dcterms:W3CDTF">2017-02-03T19:38:00Z</dcterms:modified>
</cp:coreProperties>
</file>