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787E3F41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4738A20F" w:rsidR="00422C6B" w:rsidRDefault="00422C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Smart Snacks Matrix</w:t>
                            </w:r>
                          </w:p>
                          <w:p w14:paraId="283F3B54" w14:textId="13019365" w:rsidR="00422C6B" w:rsidRPr="00205184" w:rsidRDefault="00422C6B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Administrative Review Questions &amp; Implementation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4738A20F" w:rsidR="00422C6B" w:rsidRDefault="00422C6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Smart Snacks Matrix</w:t>
                      </w:r>
                    </w:p>
                    <w:p w14:paraId="283F3B54" w14:textId="13019365" w:rsidR="00422C6B" w:rsidRPr="00205184" w:rsidRDefault="00422C6B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Administrative Review Questions &amp; Implementation Strategies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3E7B6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" fillcolor="#488bc9 [3204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6849E2" w:rsidRPr="006849E2">
        <w:t>Administrative Review Questions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700"/>
        <w:gridCol w:w="2700"/>
        <w:gridCol w:w="5320"/>
      </w:tblGrid>
      <w:tr w:rsidR="00422C6B" w:rsidRPr="00422C6B" w14:paraId="21022C91" w14:textId="77777777" w:rsidTr="00CA6B85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7EF3" w14:textId="77777777" w:rsidR="00422C6B" w:rsidRPr="00422C6B" w:rsidRDefault="00422C6B" w:rsidP="00422C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Administrative Review Questions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FB0E" w14:textId="77777777" w:rsidR="00422C6B" w:rsidRPr="00422C6B" w:rsidRDefault="00422C6B" w:rsidP="00422C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Answer</w:t>
            </w:r>
          </w:p>
        </w:tc>
      </w:tr>
      <w:tr w:rsidR="00422C6B" w:rsidRPr="00422C6B" w14:paraId="7AAAF3E9" w14:textId="77777777" w:rsidTr="00CA6B85">
        <w:trPr>
          <w:trHeight w:val="80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807A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What are the SFA’s food sale policies? List all types of sales to include the selling of non-food items in combination with food items.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54C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18EC0AFE" w14:textId="77777777" w:rsidTr="00CA6B85">
        <w:trPr>
          <w:trHeight w:val="8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22DD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What is the SFA’s process for determining compliance with non-packaged or recipe (combination foods that do not label) food items?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3D71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078C08FC" w14:textId="77777777" w:rsidTr="00CA6B85">
        <w:trPr>
          <w:trHeight w:val="79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7E2D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How does the SFA account for accompaniments when determining whether food items meet the Smart Snack standards?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5E43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3B025B41" w14:textId="77777777" w:rsidTr="00CA6B85">
        <w:trPr>
          <w:trHeight w:val="40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5A74" w14:textId="2C67B25B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Where are students able to purchase foods during th</w:t>
            </w:r>
            <w:r>
              <w:rPr>
                <w:rFonts w:eastAsia="Times New Roman" w:cs="Times New Roman"/>
                <w:color w:val="000000"/>
                <w:szCs w:val="22"/>
              </w:rPr>
              <w:t>e school day (cafeteria, vending machines, school store(s), snack/coffee bar, concession stand, fundraisers, other)?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E2BE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618613AA" w14:textId="77777777" w:rsidTr="00CA6B85">
        <w:trPr>
          <w:trHeight w:val="112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0627" w14:textId="4B6C0423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Do foods and beverages sold at each venue to students during the school day, including a la carte foods and beverages sold during meal services, meet Smart Snacks standards?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E639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0E6ED209" w14:textId="77777777" w:rsidTr="00C27971">
        <w:trPr>
          <w:trHeight w:val="50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433B" w14:textId="77777777" w:rsid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If a school has mixed grades, do beverages meet requirements for the youngest age?</w:t>
            </w:r>
          </w:p>
          <w:p w14:paraId="6FAD3D5E" w14:textId="77777777" w:rsidR="00C27971" w:rsidRPr="00422C6B" w:rsidRDefault="00C27971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C78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1ED58C65" w14:textId="77777777" w:rsidTr="00CA6B85">
        <w:trPr>
          <w:trHeight w:val="5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A1F" w14:textId="77777777" w:rsidR="00C27971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Does the school hold fundraisers? If so, did schools observe the State-defined limit on fundraisers?</w:t>
            </w:r>
          </w:p>
          <w:p w14:paraId="4C7C5FF6" w14:textId="376A05D6" w:rsidR="00110450" w:rsidRPr="00422C6B" w:rsidRDefault="00110450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3F26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3A20AD53" w14:textId="77777777" w:rsidTr="00C27971">
        <w:trPr>
          <w:trHeight w:val="22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6CA9" w14:textId="4A3B44AD" w:rsidR="00C27971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How does school/district monitor fundraisers?</w:t>
            </w:r>
          </w:p>
          <w:p w14:paraId="0177AE46" w14:textId="77777777" w:rsidR="00110450" w:rsidRPr="00422C6B" w:rsidRDefault="00110450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7404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578D2CF3" w14:textId="77777777" w:rsidTr="00CA6B85">
        <w:trPr>
          <w:trHeight w:val="5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2DC" w14:textId="77777777" w:rsidR="00C27971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What documentation is maintained for food and beverage items sold during the school day?</w:t>
            </w:r>
          </w:p>
          <w:p w14:paraId="12A60F5D" w14:textId="203257A1" w:rsidR="00110450" w:rsidRPr="00422C6B" w:rsidRDefault="00110450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1DD5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50D868AA" w14:textId="77777777" w:rsidTr="00CA6B85">
        <w:trPr>
          <w:trHeight w:val="52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456F" w14:textId="18F21E2D" w:rsidR="00C27971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Are exempt leftover NSLP entrees only sold the same day, or the day after, they are initially offered?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A764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087AF626" w14:textId="77777777" w:rsidTr="00CA6B85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2A96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7465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E722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14:paraId="4D115EAC" w14:textId="339AFC57" w:rsidR="00422C6B" w:rsidRDefault="006849E2" w:rsidP="00422C6B">
      <w:pPr>
        <w:pStyle w:val="HeadingMuseo"/>
      </w:pPr>
      <w:r>
        <w:t>Implementation Strategies</w:t>
      </w:r>
    </w:p>
    <w:tbl>
      <w:tblPr>
        <w:tblW w:w="10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5225"/>
      </w:tblGrid>
      <w:tr w:rsidR="00422C6B" w:rsidRPr="00422C6B" w14:paraId="45530F09" w14:textId="77777777" w:rsidTr="00893797">
        <w:trPr>
          <w:trHeight w:val="315"/>
        </w:trPr>
        <w:tc>
          <w:tcPr>
            <w:tcW w:w="5415" w:type="dxa"/>
            <w:shd w:val="clear" w:color="auto" w:fill="auto"/>
            <w:hideMark/>
          </w:tcPr>
          <w:p w14:paraId="0F9D931E" w14:textId="77777777" w:rsidR="00422C6B" w:rsidRPr="00422C6B" w:rsidRDefault="00422C6B" w:rsidP="00422C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Implementation Strategies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2B21A8BC" w14:textId="77777777" w:rsidR="00422C6B" w:rsidRPr="00422C6B" w:rsidRDefault="00422C6B" w:rsidP="00422C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Actions Taken/Planned to Implement Strategy</w:t>
            </w:r>
          </w:p>
        </w:tc>
      </w:tr>
      <w:tr w:rsidR="00422C6B" w:rsidRPr="00422C6B" w14:paraId="06449CB9" w14:textId="77777777" w:rsidTr="00893797">
        <w:trPr>
          <w:trHeight w:val="1924"/>
        </w:trPr>
        <w:tc>
          <w:tcPr>
            <w:tcW w:w="5415" w:type="dxa"/>
            <w:shd w:val="clear" w:color="auto" w:fill="auto"/>
            <w:hideMark/>
          </w:tcPr>
          <w:p w14:paraId="1E74A4D6" w14:textId="35953048" w:rsidR="00CA6B85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Know your venues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 xml:space="preserve">- Identify all the places in your schools where snacks and beverages are being sold.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Identify the person(s) responsible for sales in each location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Determine what changes need to be made at each venue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7BE4740A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CA6B85" w:rsidRPr="00422C6B" w14:paraId="55906203" w14:textId="77777777" w:rsidTr="00893797">
        <w:trPr>
          <w:trHeight w:val="315"/>
        </w:trPr>
        <w:tc>
          <w:tcPr>
            <w:tcW w:w="5415" w:type="dxa"/>
            <w:shd w:val="clear" w:color="auto" w:fill="auto"/>
            <w:hideMark/>
          </w:tcPr>
          <w:p w14:paraId="3B97D3FE" w14:textId="77777777" w:rsidR="00CA6B85" w:rsidRPr="00422C6B" w:rsidRDefault="00CA6B85" w:rsidP="006E091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lastRenderedPageBreak/>
              <w:t>Implementation Strategies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4AAC7850" w14:textId="77777777" w:rsidR="00CA6B85" w:rsidRPr="00422C6B" w:rsidRDefault="00CA6B85" w:rsidP="006E091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Actions Taken/Planned to Implement Strategy</w:t>
            </w:r>
          </w:p>
        </w:tc>
      </w:tr>
      <w:tr w:rsidR="00422C6B" w:rsidRPr="00422C6B" w14:paraId="6D93DB84" w14:textId="77777777" w:rsidTr="00893797">
        <w:trPr>
          <w:trHeight w:val="1619"/>
        </w:trPr>
        <w:tc>
          <w:tcPr>
            <w:tcW w:w="5415" w:type="dxa"/>
            <w:shd w:val="clear" w:color="auto" w:fill="auto"/>
            <w:hideMark/>
          </w:tcPr>
          <w:p w14:paraId="113D06B4" w14:textId="7B490FB4" w:rsidR="00422C6B" w:rsidRPr="00422C6B" w:rsidRDefault="00422C6B" w:rsidP="00085731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Build consensus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 xml:space="preserve">- Educate school communities about the standards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Understand who is responsible for what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Collaborate with school nutrition staff, students, teachers, school nurses, administrators, community members, etc.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6D36E248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7568E33B" w14:textId="77777777" w:rsidTr="00893797">
        <w:trPr>
          <w:trHeight w:val="1610"/>
        </w:trPr>
        <w:tc>
          <w:tcPr>
            <w:tcW w:w="5415" w:type="dxa"/>
            <w:shd w:val="clear" w:color="auto" w:fill="auto"/>
            <w:hideMark/>
          </w:tcPr>
          <w:p w14:paraId="5C593E6D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Know your products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Take an inventory and make sure your products meet the Smart Snacks standards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Check all products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Use the calculator!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Maintain records of foods and beverages sold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66BCD5F4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10147D27" w14:textId="77777777" w:rsidTr="00893797">
        <w:trPr>
          <w:trHeight w:val="1079"/>
        </w:trPr>
        <w:tc>
          <w:tcPr>
            <w:tcW w:w="5415" w:type="dxa"/>
            <w:shd w:val="clear" w:color="auto" w:fill="auto"/>
            <w:hideMark/>
          </w:tcPr>
          <w:p w14:paraId="53E2365C" w14:textId="1449E6C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Work with vendors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Communicate with your vendors about the Smart Snacks standards and which products will need to be replaced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284C3EDD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729C9F96" w14:textId="77777777" w:rsidTr="00893797">
        <w:trPr>
          <w:trHeight w:val="1340"/>
        </w:trPr>
        <w:tc>
          <w:tcPr>
            <w:tcW w:w="5415" w:type="dxa"/>
            <w:shd w:val="clear" w:color="auto" w:fill="auto"/>
            <w:hideMark/>
          </w:tcPr>
          <w:p w14:paraId="7D1204FA" w14:textId="4EB3355B" w:rsidR="00422C6B" w:rsidRPr="00422C6B" w:rsidRDefault="00422C6B" w:rsidP="00085731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Combine efforts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Communicate and work with other districts on best practices and products that have worked well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</w:t>
            </w:r>
            <w:r w:rsidR="00085731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>Network with other districts at trainings and conferences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3755D36C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2ADF9770" w14:textId="77777777" w:rsidTr="00893797">
        <w:trPr>
          <w:trHeight w:val="1070"/>
        </w:trPr>
        <w:tc>
          <w:tcPr>
            <w:tcW w:w="5415" w:type="dxa"/>
            <w:shd w:val="clear" w:color="auto" w:fill="auto"/>
            <w:hideMark/>
          </w:tcPr>
          <w:p w14:paraId="7DA33706" w14:textId="1A45DFDA" w:rsidR="00422C6B" w:rsidRPr="00422C6B" w:rsidRDefault="00422C6B" w:rsidP="00085731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Communicate</w:t>
            </w:r>
            <w:r w:rsidR="00085731">
              <w:rPr>
                <w:rFonts w:eastAsia="Times New Roman" w:cs="Times New Roman"/>
                <w:color w:val="000000"/>
                <w:szCs w:val="22"/>
              </w:rPr>
              <w:br/>
              <w:t xml:space="preserve">-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>Communicate ahead of time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 xml:space="preserve">- Ensure you are communicating information about the new standards to all your stakeholders 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7982D2D8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75CC4236" w14:textId="77777777" w:rsidTr="00893797">
        <w:trPr>
          <w:trHeight w:val="1619"/>
        </w:trPr>
        <w:tc>
          <w:tcPr>
            <w:tcW w:w="5415" w:type="dxa"/>
            <w:shd w:val="clear" w:color="auto" w:fill="auto"/>
            <w:hideMark/>
          </w:tcPr>
          <w:p w14:paraId="5EC17DF9" w14:textId="72BF385C" w:rsidR="00422C6B" w:rsidRPr="00422C6B" w:rsidRDefault="00422C6B" w:rsidP="00893797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Promote</w:t>
            </w: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br/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- Promote </w:t>
            </w:r>
            <w:r w:rsidR="00893797">
              <w:rPr>
                <w:rFonts w:eastAsia="Times New Roman" w:cs="Times New Roman"/>
                <w:color w:val="000000"/>
                <w:szCs w:val="22"/>
              </w:rPr>
              <w:t xml:space="preserve">and market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>the new, h</w:t>
            </w:r>
            <w:r w:rsidR="00893797">
              <w:rPr>
                <w:rFonts w:eastAsia="Times New Roman" w:cs="Times New Roman"/>
                <w:color w:val="000000"/>
                <w:szCs w:val="22"/>
              </w:rPr>
              <w:t>ealthy choices in your schools</w:t>
            </w:r>
            <w:bookmarkStart w:id="0" w:name="_GoBack"/>
            <w:bookmarkEnd w:id="0"/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Have students help with marketing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Have promotional items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Make the venues appealing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400AB4F0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79D3E06C" w14:textId="77777777" w:rsidTr="00893797">
        <w:trPr>
          <w:trHeight w:val="1349"/>
        </w:trPr>
        <w:tc>
          <w:tcPr>
            <w:tcW w:w="5415" w:type="dxa"/>
            <w:shd w:val="clear" w:color="auto" w:fill="auto"/>
            <w:hideMark/>
          </w:tcPr>
          <w:p w14:paraId="38150874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Engage students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 Involve students in the process wherever you can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 xml:space="preserve">- Take student feedback into consideration when selecting healthy snacks (focus groups, survey, taste tests) 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19F22721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422C6B" w:rsidRPr="00422C6B" w14:paraId="56C3E0FC" w14:textId="77777777" w:rsidTr="00893797">
        <w:trPr>
          <w:trHeight w:val="2429"/>
        </w:trPr>
        <w:tc>
          <w:tcPr>
            <w:tcW w:w="5415" w:type="dxa"/>
            <w:shd w:val="clear" w:color="auto" w:fill="auto"/>
            <w:hideMark/>
          </w:tcPr>
          <w:p w14:paraId="50557B5B" w14:textId="2EC2F4E5" w:rsidR="00422C6B" w:rsidRPr="00422C6B" w:rsidRDefault="00422C6B" w:rsidP="00250FA6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Update your Local Wellness Policy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</w:r>
            <w:r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>Proposed rule requires</w:t>
            </w:r>
            <w:r w:rsidR="00250FA6" w:rsidRPr="00422C6B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: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>Nutrition guidelines for all foods and beverages available on the school campus during the school day that are consistent with the Smart Snacks i</w:t>
            </w:r>
            <w:r w:rsidR="00250FA6">
              <w:rPr>
                <w:rFonts w:eastAsia="Times New Roman" w:cs="Times New Roman"/>
                <w:color w:val="000000"/>
                <w:szCs w:val="22"/>
              </w:rPr>
              <w:t>n School nutrition standards and p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 xml:space="preserve">olicies for food and beverage marketing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br/>
              <w:t>-</w:t>
            </w:r>
            <w:r w:rsidR="00CA6B85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Pr="00422C6B">
              <w:rPr>
                <w:rFonts w:eastAsia="Times New Roman" w:cs="Times New Roman"/>
                <w:color w:val="000000"/>
                <w:szCs w:val="22"/>
              </w:rPr>
              <w:t>Optional: celebrations, fundraisers, food brought from home</w:t>
            </w:r>
          </w:p>
        </w:tc>
        <w:tc>
          <w:tcPr>
            <w:tcW w:w="5225" w:type="dxa"/>
            <w:shd w:val="clear" w:color="auto" w:fill="auto"/>
            <w:noWrap/>
            <w:vAlign w:val="bottom"/>
            <w:hideMark/>
          </w:tcPr>
          <w:p w14:paraId="7A6A3017" w14:textId="77777777" w:rsidR="00422C6B" w:rsidRPr="00422C6B" w:rsidRDefault="00422C6B" w:rsidP="00422C6B">
            <w:pPr>
              <w:rPr>
                <w:rFonts w:eastAsia="Times New Roman" w:cs="Times New Roman"/>
                <w:color w:val="000000"/>
                <w:szCs w:val="22"/>
              </w:rPr>
            </w:pPr>
            <w:r w:rsidRPr="00422C6B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</w:tbl>
    <w:p w14:paraId="5A1171E0" w14:textId="77777777" w:rsidR="00422C6B" w:rsidRDefault="00422C6B" w:rsidP="00085731"/>
    <w:sectPr w:rsidR="00422C6B" w:rsidSect="001B3D8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422C6B" w:rsidRDefault="00422C6B" w:rsidP="001B3D81">
      <w:r>
        <w:separator/>
      </w:r>
    </w:p>
  </w:endnote>
  <w:endnote w:type="continuationSeparator" w:id="0">
    <w:p w14:paraId="22603DFA" w14:textId="77777777" w:rsidR="00422C6B" w:rsidRDefault="00422C6B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422C6B" w:rsidRDefault="00422C6B" w:rsidP="001B3D81">
      <w:r>
        <w:separator/>
      </w:r>
    </w:p>
  </w:footnote>
  <w:footnote w:type="continuationSeparator" w:id="0">
    <w:p w14:paraId="6FAA70D9" w14:textId="77777777" w:rsidR="00422C6B" w:rsidRDefault="00422C6B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422C6B" w:rsidRDefault="00422C6B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422C6B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2100098C" w:rsidR="00422C6B" w:rsidRPr="0030192B" w:rsidRDefault="00893797" w:rsidP="00110450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422C6B" w:rsidRPr="0030192B" w:rsidRDefault="00422C6B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93797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422C6B" w:rsidRDefault="00422C6B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422C6B" w:rsidRDefault="00893797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F63210"/>
    <w:multiLevelType w:val="hybridMultilevel"/>
    <w:tmpl w:val="C05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0C3E"/>
    <w:multiLevelType w:val="hybridMultilevel"/>
    <w:tmpl w:val="B96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67EDE"/>
    <w:multiLevelType w:val="hybridMultilevel"/>
    <w:tmpl w:val="AE9E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85731"/>
    <w:rsid w:val="000E23EE"/>
    <w:rsid w:val="00110450"/>
    <w:rsid w:val="001B3D81"/>
    <w:rsid w:val="00205184"/>
    <w:rsid w:val="00250FA6"/>
    <w:rsid w:val="00294F34"/>
    <w:rsid w:val="002C42EF"/>
    <w:rsid w:val="003B56C6"/>
    <w:rsid w:val="00422C6B"/>
    <w:rsid w:val="004724D6"/>
    <w:rsid w:val="005C2DE1"/>
    <w:rsid w:val="00624562"/>
    <w:rsid w:val="006849E2"/>
    <w:rsid w:val="008428F4"/>
    <w:rsid w:val="00846456"/>
    <w:rsid w:val="00893797"/>
    <w:rsid w:val="009D4B39"/>
    <w:rsid w:val="00B75D0F"/>
    <w:rsid w:val="00BF5460"/>
    <w:rsid w:val="00C27971"/>
    <w:rsid w:val="00CA6B85"/>
    <w:rsid w:val="00F44F2D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Mercer, Amanda</cp:lastModifiedBy>
  <cp:revision>10</cp:revision>
  <cp:lastPrinted>2015-01-28T20:24:00Z</cp:lastPrinted>
  <dcterms:created xsi:type="dcterms:W3CDTF">2015-01-28T20:08:00Z</dcterms:created>
  <dcterms:modified xsi:type="dcterms:W3CDTF">2015-01-29T17:42:00Z</dcterms:modified>
</cp:coreProperties>
</file>