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1067" w14:textId="77777777" w:rsidR="00C30CBD" w:rsidRDefault="00C30CBD"/>
    <w:tbl>
      <w:tblPr>
        <w:tblW w:w="499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764"/>
        <w:gridCol w:w="6"/>
      </w:tblGrid>
      <w:tr w:rsidR="001A4B75" w:rsidRPr="00CD65D7" w14:paraId="32CCCDB2" w14:textId="757803F9" w:rsidTr="00FE4C4E">
        <w:trPr>
          <w:gridAfter w:val="1"/>
          <w:wAfter w:w="3" w:type="pct"/>
        </w:trPr>
        <w:tc>
          <w:tcPr>
            <w:tcW w:w="4997" w:type="pct"/>
            <w:gridSpan w:val="2"/>
            <w:shd w:val="clear" w:color="auto" w:fill="31849B" w:themeFill="accent5" w:themeFillShade="BF"/>
          </w:tcPr>
          <w:p w14:paraId="183D6CE8" w14:textId="155B5451" w:rsidR="001A4B75" w:rsidRPr="00CD65D7" w:rsidRDefault="001A4B75" w:rsidP="008B66DA">
            <w:pPr>
              <w:spacing w:beforeLines="60" w:before="144" w:afterLines="60" w:after="144"/>
              <w:jc w:val="center"/>
              <w:rPr>
                <w:rFonts w:cstheme="minorHAnsi"/>
                <w:b/>
              </w:rPr>
            </w:pPr>
            <w:r w:rsidRPr="00CD65D7">
              <w:rPr>
                <w:rFonts w:cstheme="minorHAnsi"/>
                <w:b/>
              </w:rPr>
              <w:t>Internal - On-Site Questions</w:t>
            </w:r>
          </w:p>
        </w:tc>
      </w:tr>
      <w:tr w:rsidR="001A4B75" w:rsidRPr="00CD65D7" w14:paraId="601862F0" w14:textId="0787C718" w:rsidTr="00FE4C4E">
        <w:trPr>
          <w:gridAfter w:val="1"/>
          <w:wAfter w:w="3" w:type="pct"/>
        </w:trPr>
        <w:tc>
          <w:tcPr>
            <w:tcW w:w="4997" w:type="pct"/>
            <w:gridSpan w:val="2"/>
            <w:shd w:val="clear" w:color="auto" w:fill="92CDDC" w:themeFill="accent5" w:themeFillTint="99"/>
          </w:tcPr>
          <w:p w14:paraId="7EED89C7" w14:textId="67D54A3A" w:rsidR="001A4B75" w:rsidRPr="00CD65D7" w:rsidRDefault="003817A9" w:rsidP="008B66DA">
            <w:pPr>
              <w:spacing w:beforeLines="60" w:before="144" w:afterLines="60" w:after="144"/>
              <w:jc w:val="center"/>
              <w:rPr>
                <w:rFonts w:cstheme="minorHAnsi"/>
                <w:b/>
              </w:rPr>
            </w:pPr>
            <w:r w:rsidRPr="00CD65D7">
              <w:rPr>
                <w:rFonts w:cstheme="minorHAnsi"/>
                <w:b/>
              </w:rPr>
              <w:t>CO-1</w:t>
            </w:r>
          </w:p>
        </w:tc>
      </w:tr>
      <w:tr w:rsidR="00FE4C4E" w:rsidRPr="00CD65D7" w14:paraId="6F8219E4" w14:textId="77777777" w:rsidTr="00FE4C4E">
        <w:tc>
          <w:tcPr>
            <w:tcW w:w="5000" w:type="pct"/>
            <w:gridSpan w:val="3"/>
            <w:shd w:val="clear" w:color="auto" w:fill="92CDDC" w:themeFill="accent5" w:themeFillTint="99"/>
          </w:tcPr>
          <w:p w14:paraId="18652F94" w14:textId="03CF02C8" w:rsidR="00FE4C4E" w:rsidRPr="00CD65D7" w:rsidRDefault="00FE4C4E" w:rsidP="008B66DA">
            <w:pPr>
              <w:spacing w:beforeLines="60" w:before="144" w:afterLines="60" w:after="144"/>
              <w:jc w:val="center"/>
              <w:rPr>
                <w:rFonts w:cstheme="minorHAnsi"/>
                <w:b/>
              </w:rPr>
            </w:pPr>
            <w:r w:rsidRPr="00CD65D7">
              <w:rPr>
                <w:rFonts w:cstheme="minorHAnsi"/>
                <w:b/>
              </w:rPr>
              <w:t>State Nutritional Standards</w:t>
            </w:r>
          </w:p>
        </w:tc>
      </w:tr>
      <w:tr w:rsidR="00FE4C4E" w:rsidRPr="00CD65D7" w14:paraId="746A11F9" w14:textId="79CBA1FB" w:rsidTr="00FE4C4E">
        <w:tc>
          <w:tcPr>
            <w:tcW w:w="304" w:type="pct"/>
            <w:shd w:val="clear" w:color="auto" w:fill="FFFFFF" w:themeFill="background1"/>
          </w:tcPr>
          <w:p w14:paraId="22987EA9" w14:textId="6C9F7207" w:rsidR="00FE4C4E" w:rsidRPr="00CD65D7" w:rsidRDefault="00FE4C4E" w:rsidP="008B66DA">
            <w:pPr>
              <w:spacing w:beforeLines="60" w:before="144" w:afterLines="60" w:after="144"/>
              <w:rPr>
                <w:rFonts w:cstheme="minorHAnsi"/>
              </w:rPr>
            </w:pPr>
            <w:r w:rsidRPr="00CD65D7">
              <w:rPr>
                <w:rFonts w:cstheme="minorHAnsi"/>
              </w:rPr>
              <w:t>1.</w:t>
            </w:r>
          </w:p>
        </w:tc>
        <w:tc>
          <w:tcPr>
            <w:tcW w:w="4696" w:type="pct"/>
            <w:gridSpan w:val="2"/>
            <w:shd w:val="clear" w:color="auto" w:fill="FFFFFF" w:themeFill="background1"/>
          </w:tcPr>
          <w:p w14:paraId="139CECC1" w14:textId="77777777" w:rsidR="00FE4C4E" w:rsidRPr="00CD65D7" w:rsidRDefault="00FE4C4E" w:rsidP="008B66DA">
            <w:pPr>
              <w:spacing w:after="0"/>
              <w:rPr>
                <w:rFonts w:cstheme="minorHAnsi"/>
              </w:rPr>
            </w:pPr>
            <w:r w:rsidRPr="00CD65D7">
              <w:rPr>
                <w:rFonts w:cstheme="minorHAnsi"/>
              </w:rPr>
              <w:t xml:space="preserve">Is the SFA in compliance with the standards set in place by the Colorado Healthy Beverages Policy 1 CCR 301-79? </w:t>
            </w:r>
          </w:p>
          <w:p w14:paraId="06CFEB18" w14:textId="77777777" w:rsidR="00FE4C4E" w:rsidRPr="00CD65D7" w:rsidRDefault="00FE4C4E" w:rsidP="008B66DA">
            <w:pPr>
              <w:spacing w:beforeLines="60" w:before="144" w:afterLines="60" w:after="144"/>
              <w:rPr>
                <w:rFonts w:cstheme="minorHAnsi"/>
                <w:b/>
                <w:color w:val="FF0000"/>
              </w:rPr>
            </w:pPr>
            <w:r w:rsidRPr="00CD65D7">
              <w:rPr>
                <w:rFonts w:cstheme="minorHAnsi"/>
                <w:b/>
                <w:color w:val="FF0000"/>
              </w:rPr>
              <w:t xml:space="preserve">Tips: </w:t>
            </w:r>
          </w:p>
          <w:p w14:paraId="074288A5" w14:textId="77777777" w:rsidR="000B69E7" w:rsidRDefault="000B69E7" w:rsidP="000B69E7">
            <w:pPr>
              <w:spacing w:after="0"/>
              <w:rPr>
                <w:rFonts w:cstheme="minorHAnsi"/>
                <w:color w:val="FF0000"/>
              </w:rPr>
            </w:pPr>
            <w:r w:rsidRPr="00CD65D7">
              <w:rPr>
                <w:rFonts w:cstheme="minorHAnsi"/>
                <w:color w:val="FF0000"/>
              </w:rPr>
              <w:t xml:space="preserve">Utilize the </w:t>
            </w:r>
            <w:hyperlink r:id="rId8" w:history="1">
              <w:r w:rsidRPr="007806B5">
                <w:rPr>
                  <w:rStyle w:val="Hyperlink"/>
                  <w:rFonts w:cstheme="minorHAnsi"/>
                </w:rPr>
                <w:t>Colorado Healthy Beverages and Competitive Food Policies document</w:t>
              </w:r>
            </w:hyperlink>
            <w:r w:rsidRPr="00CD65D7">
              <w:rPr>
                <w:rFonts w:cstheme="minorHAnsi"/>
                <w:color w:val="FF0000"/>
              </w:rPr>
              <w:t xml:space="preserve"> for clarification on the alignment of the Colorado Healthy Beverage policy with the Smart Snack final rule. The CO Healthy Beverages policy is still effective throughout the extended school day. </w:t>
            </w:r>
          </w:p>
          <w:p w14:paraId="1E80D259" w14:textId="77777777" w:rsidR="000B69E7" w:rsidRDefault="000B69E7" w:rsidP="000B69E7">
            <w:pPr>
              <w:spacing w:after="0"/>
              <w:rPr>
                <w:rFonts w:cstheme="minorHAnsi"/>
                <w:color w:val="FF0000"/>
              </w:rPr>
            </w:pPr>
          </w:p>
          <w:p w14:paraId="4F1260D8" w14:textId="77777777" w:rsidR="000B69E7" w:rsidRDefault="000B69E7" w:rsidP="000B69E7">
            <w:pPr>
              <w:spacing w:after="0"/>
              <w:rPr>
                <w:rFonts w:cstheme="minorHAnsi"/>
                <w:color w:val="FF0000"/>
              </w:rPr>
            </w:pPr>
            <w:r w:rsidRPr="007806B5">
              <w:rPr>
                <w:rFonts w:cstheme="minorHAnsi"/>
                <w:color w:val="FF0000"/>
              </w:rPr>
              <w:t xml:space="preserve">Extended school day is defined as any time students are at school after the regular school day,* including, but not limited to, participation in extracurricular activities or childcare programs.  </w:t>
            </w:r>
          </w:p>
          <w:p w14:paraId="0F1A275F" w14:textId="77777777" w:rsidR="000B69E7" w:rsidRDefault="000B69E7" w:rsidP="000B69E7">
            <w:pPr>
              <w:spacing w:after="0"/>
              <w:rPr>
                <w:rFonts w:cstheme="minorHAnsi"/>
                <w:color w:val="FF0000"/>
              </w:rPr>
            </w:pPr>
          </w:p>
          <w:p w14:paraId="79652660" w14:textId="77777777" w:rsidR="000B69E7" w:rsidRPr="007806B5" w:rsidRDefault="000B69E7" w:rsidP="000B69E7">
            <w:pPr>
              <w:spacing w:after="0"/>
              <w:rPr>
                <w:rFonts w:cstheme="minorHAnsi"/>
                <w:i/>
                <w:iCs/>
                <w:color w:val="FF0000"/>
              </w:rPr>
            </w:pPr>
            <w:r w:rsidRPr="007806B5">
              <w:rPr>
                <w:rFonts w:cstheme="minorHAnsi"/>
                <w:i/>
                <w:iCs/>
                <w:color w:val="FF0000"/>
              </w:rPr>
              <w:t>*District boards of education and the state Charter School Institute may permit the sale of other beverages at school related events where parents and other adults are in attendance. Such activities include, but are not limited to, selling food and beverages at events such as sporting events, school plays and band concerts.</w:t>
            </w:r>
          </w:p>
          <w:p w14:paraId="2F6FF07F" w14:textId="248FA0FC" w:rsidR="00FE4C4E" w:rsidRPr="00FE4C4E" w:rsidRDefault="00FE4C4E" w:rsidP="00FE4C4E">
            <w:pPr>
              <w:spacing w:after="0"/>
              <w:rPr>
                <w:rFonts w:cstheme="minorHAnsi"/>
                <w:color w:val="FF0000"/>
              </w:rPr>
            </w:pPr>
          </w:p>
        </w:tc>
      </w:tr>
      <w:tr w:rsidR="00FE4C4E" w:rsidRPr="00CD65D7" w14:paraId="2FE7A012" w14:textId="16CD0B3B" w:rsidTr="00FE4C4E">
        <w:trPr>
          <w:trHeight w:val="908"/>
        </w:trPr>
        <w:tc>
          <w:tcPr>
            <w:tcW w:w="304" w:type="pct"/>
          </w:tcPr>
          <w:p w14:paraId="2440757F" w14:textId="63726596" w:rsidR="00FE4C4E" w:rsidRPr="00CD65D7" w:rsidRDefault="00FE4C4E" w:rsidP="008B66DA">
            <w:pPr>
              <w:spacing w:beforeLines="60" w:before="144" w:afterLines="60" w:after="144"/>
              <w:ind w:left="30"/>
              <w:rPr>
                <w:rFonts w:cstheme="minorHAnsi"/>
              </w:rPr>
            </w:pPr>
            <w:r w:rsidRPr="00CD65D7">
              <w:rPr>
                <w:rFonts w:cstheme="minorHAnsi"/>
              </w:rPr>
              <w:t>2.</w:t>
            </w:r>
          </w:p>
        </w:tc>
        <w:tc>
          <w:tcPr>
            <w:tcW w:w="4696" w:type="pct"/>
            <w:gridSpan w:val="2"/>
            <w:vAlign w:val="center"/>
          </w:tcPr>
          <w:p w14:paraId="1CBD5D8A" w14:textId="77777777" w:rsidR="00FE4C4E" w:rsidRPr="00CD65D7" w:rsidRDefault="00FE4C4E" w:rsidP="008B66DA">
            <w:pPr>
              <w:spacing w:after="0"/>
              <w:rPr>
                <w:rFonts w:cstheme="minorHAnsi"/>
              </w:rPr>
            </w:pPr>
            <w:r w:rsidRPr="00CD65D7">
              <w:rPr>
                <w:rFonts w:cstheme="minorHAnsi"/>
              </w:rPr>
              <w:t xml:space="preserve">Is the SFA in compliance with the standards set in place by the State Competitive Foods Policy 2202-R-203.00? </w:t>
            </w:r>
          </w:p>
          <w:p w14:paraId="035EA53A" w14:textId="77777777" w:rsidR="00FE4C4E" w:rsidRPr="00CD65D7" w:rsidRDefault="00FE4C4E" w:rsidP="008B66DA">
            <w:pPr>
              <w:autoSpaceDE w:val="0"/>
              <w:autoSpaceDN w:val="0"/>
              <w:adjustRightInd w:val="0"/>
              <w:spacing w:after="0"/>
              <w:rPr>
                <w:rFonts w:eastAsiaTheme="minorHAnsi" w:cstheme="minorHAnsi"/>
              </w:rPr>
            </w:pPr>
          </w:p>
          <w:p w14:paraId="60F56594" w14:textId="77777777" w:rsidR="00FE4C4E" w:rsidRPr="00CD65D7" w:rsidRDefault="00FE4C4E" w:rsidP="008B66DA">
            <w:pPr>
              <w:rPr>
                <w:rFonts w:cstheme="minorHAnsi"/>
                <w:b/>
                <w:color w:val="FF0000"/>
              </w:rPr>
            </w:pPr>
            <w:r w:rsidRPr="00CD65D7">
              <w:rPr>
                <w:rFonts w:cstheme="minorHAnsi"/>
                <w:b/>
                <w:color w:val="FF0000"/>
              </w:rPr>
              <w:t>Tips:</w:t>
            </w:r>
          </w:p>
          <w:p w14:paraId="77D7E135" w14:textId="7DD34F9E" w:rsidR="00FE4C4E" w:rsidRPr="00FE4C4E" w:rsidRDefault="000B69E7" w:rsidP="00FE4C4E">
            <w:pPr>
              <w:rPr>
                <w:rFonts w:cstheme="minorHAnsi"/>
              </w:rPr>
            </w:pPr>
            <w:r w:rsidRPr="00CD65D7">
              <w:rPr>
                <w:rFonts w:cstheme="minorHAnsi"/>
                <w:color w:val="FF0000"/>
              </w:rPr>
              <w:t xml:space="preserve">Entities apart from the nonprofit school food service account cannot sell foods and/or beverages during the period of one-half hour before to one half hour after each meal service. The Colorado Competitive Foodservice Policy does not apply to mechanically vended beverages at the high school level. </w:t>
            </w:r>
            <w:r w:rsidRPr="00CD65D7">
              <w:rPr>
                <w:rFonts w:cstheme="minorHAnsi"/>
              </w:rPr>
              <w:t xml:space="preserve"> </w:t>
            </w:r>
          </w:p>
        </w:tc>
      </w:tr>
      <w:tr w:rsidR="00FE4C4E" w:rsidRPr="00CD65D7" w14:paraId="5067B0D5" w14:textId="22679823" w:rsidTr="00FE4C4E">
        <w:trPr>
          <w:trHeight w:val="908"/>
        </w:trPr>
        <w:tc>
          <w:tcPr>
            <w:tcW w:w="304" w:type="pct"/>
          </w:tcPr>
          <w:p w14:paraId="63F4A914" w14:textId="5BEDE12F" w:rsidR="00FE4C4E" w:rsidRPr="00CD65D7" w:rsidRDefault="00FE4C4E" w:rsidP="008B66DA">
            <w:pPr>
              <w:spacing w:beforeLines="60" w:before="144" w:afterLines="60" w:after="144"/>
              <w:ind w:left="30"/>
              <w:rPr>
                <w:rFonts w:cstheme="minorHAnsi"/>
              </w:rPr>
            </w:pPr>
            <w:r w:rsidRPr="00CD65D7">
              <w:rPr>
                <w:rFonts w:cstheme="minorHAnsi"/>
              </w:rPr>
              <w:t>3.</w:t>
            </w:r>
          </w:p>
        </w:tc>
        <w:tc>
          <w:tcPr>
            <w:tcW w:w="4696" w:type="pct"/>
            <w:gridSpan w:val="2"/>
            <w:vAlign w:val="center"/>
          </w:tcPr>
          <w:p w14:paraId="5CFD6E7A" w14:textId="77777777" w:rsidR="00FE4C4E" w:rsidRDefault="00FE4C4E" w:rsidP="00FE4C4E">
            <w:pPr>
              <w:spacing w:after="30"/>
              <w:rPr>
                <w:rFonts w:cstheme="minorHAnsi"/>
              </w:rPr>
            </w:pPr>
            <w:r w:rsidRPr="003817A9">
              <w:rPr>
                <w:rFonts w:cstheme="minorHAnsi"/>
              </w:rPr>
              <w:t xml:space="preserve">Is the current contract in compliance with the Colorado Healthy Beverage Policy 1 CCR 301-79? </w:t>
            </w:r>
          </w:p>
          <w:p w14:paraId="46B215A7" w14:textId="08C6ADC8" w:rsidR="00FE4C4E" w:rsidRPr="00CD65D7" w:rsidRDefault="00FE4C4E" w:rsidP="00FE4C4E">
            <w:pPr>
              <w:rPr>
                <w:rFonts w:cstheme="minorHAnsi"/>
                <w:b/>
                <w:color w:val="FF0000"/>
              </w:rPr>
            </w:pPr>
            <w:r w:rsidRPr="00CD65D7">
              <w:rPr>
                <w:rFonts w:cstheme="minorHAnsi"/>
                <w:b/>
                <w:color w:val="FF0000"/>
              </w:rPr>
              <w:t>Tips:</w:t>
            </w:r>
          </w:p>
          <w:p w14:paraId="64168E8D" w14:textId="5D787119" w:rsidR="00FE4C4E" w:rsidRPr="00FE4C4E" w:rsidRDefault="00FE4C4E" w:rsidP="00FE4C4E">
            <w:pPr>
              <w:spacing w:after="30"/>
              <w:rPr>
                <w:rFonts w:cstheme="minorHAnsi"/>
              </w:rPr>
            </w:pPr>
            <w:r w:rsidRPr="00CD65D7">
              <w:rPr>
                <w:rFonts w:cstheme="minorHAnsi"/>
                <w:color w:val="FF0000"/>
              </w:rPr>
              <w:t xml:space="preserve">Entities apart from the nonprofit school food service account cannot sell </w:t>
            </w:r>
            <w:r>
              <w:rPr>
                <w:rFonts w:cstheme="minorHAnsi"/>
                <w:color w:val="FF0000"/>
              </w:rPr>
              <w:t xml:space="preserve">beverages that do not meet the smart snack and procurement requirements. </w:t>
            </w:r>
            <w:r w:rsidRPr="00CD65D7">
              <w:rPr>
                <w:rFonts w:cstheme="minorHAnsi"/>
                <w:color w:val="FF0000"/>
              </w:rPr>
              <w:t xml:space="preserve"> </w:t>
            </w:r>
            <w:r w:rsidRPr="00CD65D7">
              <w:rPr>
                <w:rFonts w:cstheme="minorHAnsi"/>
              </w:rPr>
              <w:t xml:space="preserve"> </w:t>
            </w:r>
          </w:p>
        </w:tc>
      </w:tr>
      <w:tr w:rsidR="00FE4C4E" w:rsidRPr="00CD65D7" w14:paraId="6C896512" w14:textId="0327338D" w:rsidTr="00FE4C4E">
        <w:trPr>
          <w:trHeight w:val="782"/>
        </w:trPr>
        <w:tc>
          <w:tcPr>
            <w:tcW w:w="304" w:type="pct"/>
          </w:tcPr>
          <w:p w14:paraId="34F7ADA7" w14:textId="1A9B09A6" w:rsidR="00FE4C4E" w:rsidRPr="00CD65D7" w:rsidRDefault="00FE4C4E" w:rsidP="008B66DA">
            <w:pPr>
              <w:spacing w:beforeLines="60" w:before="144" w:afterLines="60" w:after="144"/>
              <w:ind w:left="30"/>
              <w:rPr>
                <w:rFonts w:cstheme="minorHAnsi"/>
              </w:rPr>
            </w:pPr>
            <w:r w:rsidRPr="00CD65D7">
              <w:rPr>
                <w:rFonts w:cstheme="minorHAnsi"/>
              </w:rPr>
              <w:t>4.</w:t>
            </w:r>
          </w:p>
        </w:tc>
        <w:tc>
          <w:tcPr>
            <w:tcW w:w="4696" w:type="pct"/>
            <w:gridSpan w:val="2"/>
            <w:vAlign w:val="center"/>
          </w:tcPr>
          <w:p w14:paraId="347B97AD" w14:textId="77777777" w:rsidR="00FE4C4E" w:rsidRPr="003817A9" w:rsidRDefault="00FE4C4E" w:rsidP="008B66DA">
            <w:pPr>
              <w:spacing w:after="30"/>
              <w:rPr>
                <w:rFonts w:cstheme="minorHAnsi"/>
              </w:rPr>
            </w:pPr>
            <w:r w:rsidRPr="003817A9">
              <w:rPr>
                <w:rFonts w:cstheme="minorHAnsi"/>
              </w:rPr>
              <w:t xml:space="preserve">Is the current contract in compliance with the State Competitive Foods Policy 2202-R-203.00? </w:t>
            </w:r>
          </w:p>
          <w:p w14:paraId="7695F03A" w14:textId="77777777" w:rsidR="00FE4C4E" w:rsidRPr="00CD65D7" w:rsidRDefault="00FE4C4E" w:rsidP="00FE4C4E">
            <w:pPr>
              <w:rPr>
                <w:rFonts w:cstheme="minorHAnsi"/>
                <w:b/>
                <w:color w:val="FF0000"/>
              </w:rPr>
            </w:pPr>
            <w:r w:rsidRPr="00CD65D7">
              <w:rPr>
                <w:rFonts w:cstheme="minorHAnsi"/>
                <w:b/>
                <w:color w:val="FF0000"/>
              </w:rPr>
              <w:t>Tips:</w:t>
            </w:r>
          </w:p>
          <w:p w14:paraId="544EC286" w14:textId="712DD7C1" w:rsidR="00FE4C4E" w:rsidRPr="00CD65D7" w:rsidRDefault="00FE4C4E" w:rsidP="00FE4C4E">
            <w:pPr>
              <w:rPr>
                <w:rFonts w:cstheme="minorHAnsi"/>
                <w:b/>
                <w:bCs/>
                <w:color w:val="FF0000"/>
              </w:rPr>
            </w:pPr>
            <w:r w:rsidRPr="00CD65D7">
              <w:rPr>
                <w:rFonts w:cstheme="minorHAnsi"/>
                <w:color w:val="FF0000"/>
              </w:rPr>
              <w:lastRenderedPageBreak/>
              <w:t xml:space="preserve">Entities apart from the nonprofit school food service account cannot sell foods and/or beverages during the period of one-half hour before to one half hour after each meal service. The Colorado Competitive Foodservice Policy does not apply to mechanically vended beverages at the high school level. </w:t>
            </w:r>
            <w:r w:rsidRPr="00CD65D7">
              <w:rPr>
                <w:rFonts w:cstheme="minorHAnsi"/>
              </w:rPr>
              <w:t xml:space="preserve"> </w:t>
            </w:r>
          </w:p>
        </w:tc>
      </w:tr>
      <w:tr w:rsidR="00FE4C4E" w:rsidRPr="00CD65D7" w14:paraId="58BC2C44" w14:textId="77777777" w:rsidTr="00FE4C4E">
        <w:trPr>
          <w:trHeight w:val="782"/>
        </w:trPr>
        <w:tc>
          <w:tcPr>
            <w:tcW w:w="5000" w:type="pct"/>
            <w:gridSpan w:val="3"/>
            <w:shd w:val="clear" w:color="auto" w:fill="92CDDC" w:themeFill="accent5" w:themeFillTint="99"/>
            <w:vAlign w:val="center"/>
          </w:tcPr>
          <w:p w14:paraId="3D7AD207" w14:textId="1C6502DC" w:rsidR="00FE4C4E" w:rsidRPr="00CD65D7" w:rsidRDefault="00FE4C4E" w:rsidP="008B66DA">
            <w:pPr>
              <w:spacing w:after="30"/>
              <w:jc w:val="center"/>
              <w:rPr>
                <w:rFonts w:cstheme="minorHAnsi"/>
                <w:b/>
                <w:bCs/>
              </w:rPr>
            </w:pPr>
            <w:r w:rsidRPr="00CD65D7">
              <w:rPr>
                <w:rFonts w:cstheme="minorHAnsi"/>
                <w:b/>
                <w:bCs/>
              </w:rPr>
              <w:lastRenderedPageBreak/>
              <w:t>Reduced-Price Lunch Protection Program</w:t>
            </w:r>
          </w:p>
        </w:tc>
      </w:tr>
      <w:tr w:rsidR="00FE4C4E" w:rsidRPr="00CD65D7" w14:paraId="33254D7D" w14:textId="74042BF0" w:rsidTr="00FE4C4E">
        <w:trPr>
          <w:trHeight w:val="1610"/>
        </w:trPr>
        <w:tc>
          <w:tcPr>
            <w:tcW w:w="304" w:type="pct"/>
          </w:tcPr>
          <w:p w14:paraId="6DF74DEF" w14:textId="1420DD92" w:rsidR="00FE4C4E" w:rsidRPr="00CD65D7" w:rsidRDefault="00FE4C4E" w:rsidP="008B66DA">
            <w:pPr>
              <w:spacing w:beforeLines="60" w:before="144" w:afterLines="60" w:after="144"/>
              <w:ind w:left="30"/>
              <w:rPr>
                <w:rFonts w:cstheme="minorHAnsi"/>
              </w:rPr>
            </w:pPr>
            <w:r w:rsidRPr="00CD65D7">
              <w:rPr>
                <w:rFonts w:cstheme="minorHAnsi"/>
              </w:rPr>
              <w:t xml:space="preserve">5. </w:t>
            </w:r>
          </w:p>
        </w:tc>
        <w:tc>
          <w:tcPr>
            <w:tcW w:w="4696" w:type="pct"/>
            <w:gridSpan w:val="2"/>
            <w:vAlign w:val="center"/>
          </w:tcPr>
          <w:p w14:paraId="186CC4F3" w14:textId="32CCB1C1" w:rsidR="00FE4C4E" w:rsidRPr="00CD65D7"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rPr>
            </w:pPr>
            <w:r w:rsidRPr="00CD65D7">
              <w:rPr>
                <w:rFonts w:cstheme="minorHAnsi"/>
              </w:rPr>
              <w:t>Is the SFA in compliance with SB 08-123 and SB 09-033 by not charging students covered by Reduced Price Lunch Protection Program the reduced price paid for lunch?</w:t>
            </w:r>
          </w:p>
          <w:p w14:paraId="19B8C100" w14:textId="77777777" w:rsidR="00FE4C4E" w:rsidRPr="00CD65D7"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
                <w:color w:val="FF0000"/>
              </w:rPr>
            </w:pPr>
          </w:p>
          <w:p w14:paraId="1FCC532E" w14:textId="3947FCC4" w:rsidR="00FE4C4E" w:rsidRPr="00CD65D7"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
                <w:color w:val="FF0000"/>
              </w:rPr>
            </w:pPr>
            <w:r w:rsidRPr="00CD65D7">
              <w:rPr>
                <w:rFonts w:cstheme="minorHAnsi"/>
                <w:b/>
                <w:color w:val="FF0000"/>
              </w:rPr>
              <w:t>Tips:</w:t>
            </w:r>
          </w:p>
          <w:p w14:paraId="665C9D9B" w14:textId="77777777" w:rsidR="00844F8B" w:rsidRDefault="00844F8B" w:rsidP="00844F8B">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r w:rsidRPr="00CD65D7">
              <w:rPr>
                <w:rFonts w:cstheme="minorHAnsi"/>
                <w:bCs/>
                <w:color w:val="FF0000"/>
              </w:rPr>
              <w:t>Colorado Senate Bills (08-123, 09-033, 14-1156, 18-013, and 19-1171) allow</w:t>
            </w:r>
            <w:r>
              <w:rPr>
                <w:rFonts w:cstheme="minorHAnsi"/>
                <w:bCs/>
                <w:color w:val="FF0000"/>
              </w:rPr>
              <w:t xml:space="preserve">s eligible SFA’s </w:t>
            </w:r>
            <w:r w:rsidRPr="00CD65D7">
              <w:rPr>
                <w:rFonts w:cstheme="minorHAnsi"/>
                <w:bCs/>
                <w:color w:val="FF0000"/>
              </w:rPr>
              <w:t xml:space="preserve">to provide lunches at no charge for </w:t>
            </w:r>
            <w:r>
              <w:rPr>
                <w:rFonts w:cstheme="minorHAnsi"/>
                <w:bCs/>
                <w:color w:val="FF0000"/>
              </w:rPr>
              <w:t xml:space="preserve">reduced-price eligible </w:t>
            </w:r>
            <w:r w:rsidRPr="00CD65D7">
              <w:rPr>
                <w:rFonts w:cstheme="minorHAnsi"/>
                <w:bCs/>
                <w:color w:val="FF0000"/>
              </w:rPr>
              <w:t xml:space="preserve">children in </w:t>
            </w:r>
            <w:r>
              <w:rPr>
                <w:rFonts w:cstheme="minorHAnsi"/>
                <w:bCs/>
                <w:color w:val="FF0000"/>
              </w:rPr>
              <w:t>PK-12</w:t>
            </w:r>
            <w:r w:rsidRPr="00CD65D7">
              <w:rPr>
                <w:rFonts w:cstheme="minorHAnsi"/>
                <w:bCs/>
                <w:color w:val="FF0000"/>
                <w:vertAlign w:val="superscript"/>
              </w:rPr>
              <w:t>th</w:t>
            </w:r>
            <w:r>
              <w:rPr>
                <w:rFonts w:cstheme="minorHAnsi"/>
                <w:bCs/>
                <w:color w:val="FF0000"/>
              </w:rPr>
              <w:t xml:space="preserve"> grade</w:t>
            </w:r>
            <w:r w:rsidRPr="00CD65D7">
              <w:rPr>
                <w:rFonts w:cstheme="minorHAnsi"/>
                <w:bCs/>
                <w:color w:val="FF0000"/>
              </w:rPr>
              <w:t xml:space="preserve"> </w:t>
            </w:r>
            <w:r>
              <w:rPr>
                <w:rFonts w:cstheme="minorHAnsi"/>
                <w:bCs/>
                <w:color w:val="FF0000"/>
              </w:rPr>
              <w:t xml:space="preserve">only for sites </w:t>
            </w:r>
            <w:r w:rsidRPr="00CD65D7">
              <w:rPr>
                <w:rFonts w:cstheme="minorHAnsi"/>
                <w:bCs/>
                <w:color w:val="FF0000"/>
              </w:rPr>
              <w:t xml:space="preserve">participating in </w:t>
            </w:r>
            <w:r>
              <w:rPr>
                <w:rFonts w:cstheme="minorHAnsi"/>
                <w:bCs/>
                <w:color w:val="FF0000"/>
              </w:rPr>
              <w:t>NSLP</w:t>
            </w:r>
            <w:r w:rsidRPr="00CD65D7">
              <w:rPr>
                <w:rFonts w:cstheme="minorHAnsi"/>
                <w:bCs/>
                <w:color w:val="FF0000"/>
              </w:rPr>
              <w:t>. SFAs may not charge reduced</w:t>
            </w:r>
            <w:r>
              <w:rPr>
                <w:rFonts w:cstheme="minorHAnsi"/>
                <w:bCs/>
                <w:color w:val="FF0000"/>
              </w:rPr>
              <w:t>-</w:t>
            </w:r>
            <w:r w:rsidRPr="00CD65D7">
              <w:rPr>
                <w:rFonts w:cstheme="minorHAnsi"/>
                <w:bCs/>
                <w:color w:val="FF0000"/>
              </w:rPr>
              <w:t xml:space="preserve">price students the $0.40 co-payment in grades PK-12 for lunch. Participating students </w:t>
            </w:r>
            <w:r>
              <w:rPr>
                <w:rFonts w:cstheme="minorHAnsi"/>
                <w:bCs/>
                <w:color w:val="FF0000"/>
              </w:rPr>
              <w:t>must retain</w:t>
            </w:r>
            <w:r w:rsidRPr="00CD65D7">
              <w:rPr>
                <w:rFonts w:cstheme="minorHAnsi"/>
                <w:bCs/>
                <w:color w:val="FF0000"/>
              </w:rPr>
              <w:t xml:space="preserve"> a reduced-price status</w:t>
            </w:r>
            <w:r>
              <w:rPr>
                <w:rFonts w:cstheme="minorHAnsi"/>
                <w:bCs/>
                <w:color w:val="FF0000"/>
              </w:rPr>
              <w:t xml:space="preserve"> for reporting</w:t>
            </w:r>
            <w:r w:rsidRPr="00CD65D7">
              <w:rPr>
                <w:rFonts w:cstheme="minorHAnsi"/>
                <w:bCs/>
                <w:color w:val="FF0000"/>
              </w:rPr>
              <w:t xml:space="preserve">, </w:t>
            </w:r>
            <w:r w:rsidRPr="00CD65D7">
              <w:rPr>
                <w:rFonts w:cstheme="minorHAnsi"/>
                <w:b/>
                <w:color w:val="FF0000"/>
              </w:rPr>
              <w:t xml:space="preserve">and the SFA </w:t>
            </w:r>
            <w:r>
              <w:rPr>
                <w:rFonts w:cstheme="minorHAnsi"/>
                <w:b/>
                <w:color w:val="FF0000"/>
              </w:rPr>
              <w:t>must</w:t>
            </w:r>
            <w:r w:rsidRPr="00CD65D7">
              <w:rPr>
                <w:rFonts w:cstheme="minorHAnsi"/>
                <w:b/>
                <w:color w:val="FF0000"/>
              </w:rPr>
              <w:t xml:space="preserve"> claim their meals as reduced</w:t>
            </w:r>
            <w:r>
              <w:rPr>
                <w:rFonts w:cstheme="minorHAnsi"/>
                <w:b/>
                <w:color w:val="FF0000"/>
              </w:rPr>
              <w:t>-</w:t>
            </w:r>
            <w:r w:rsidRPr="00CD65D7">
              <w:rPr>
                <w:rFonts w:cstheme="minorHAnsi"/>
                <w:b/>
                <w:color w:val="FF0000"/>
              </w:rPr>
              <w:t>price</w:t>
            </w:r>
            <w:r w:rsidRPr="00CD65D7">
              <w:rPr>
                <w:rFonts w:cstheme="minorHAnsi"/>
                <w:bCs/>
                <w:color w:val="FF0000"/>
              </w:rPr>
              <w:t xml:space="preserve">. </w:t>
            </w:r>
            <w:r>
              <w:rPr>
                <w:rFonts w:cstheme="minorHAnsi"/>
                <w:bCs/>
                <w:color w:val="FF0000"/>
              </w:rPr>
              <w:t>S</w:t>
            </w:r>
            <w:r w:rsidRPr="00CD65D7">
              <w:rPr>
                <w:rFonts w:cstheme="minorHAnsi"/>
                <w:bCs/>
                <w:color w:val="FF0000"/>
              </w:rPr>
              <w:t xml:space="preserve">tate funds reimburse SFAs the </w:t>
            </w:r>
            <w:r>
              <w:rPr>
                <w:rFonts w:cstheme="minorHAnsi"/>
                <w:bCs/>
                <w:color w:val="FF0000"/>
              </w:rPr>
              <w:t xml:space="preserve">$.40 </w:t>
            </w:r>
            <w:r w:rsidRPr="00CD65D7">
              <w:rPr>
                <w:rFonts w:cstheme="minorHAnsi"/>
                <w:bCs/>
                <w:color w:val="FF0000"/>
              </w:rPr>
              <w:t>co-payments for these meals.</w:t>
            </w:r>
          </w:p>
          <w:p w14:paraId="0A1723D2" w14:textId="77777777" w:rsidR="00844F8B" w:rsidRDefault="00844F8B" w:rsidP="00844F8B">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p>
          <w:p w14:paraId="34C5E0F8" w14:textId="4DE57021" w:rsidR="00844F8B" w:rsidRDefault="00844F8B" w:rsidP="00844F8B">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r>
              <w:rPr>
                <w:rFonts w:cstheme="minorHAnsi"/>
                <w:bCs/>
                <w:color w:val="FF0000"/>
              </w:rPr>
              <w:t>Sites that are participating in the Community Eligibility Provision will not have any reduced-price students.</w:t>
            </w:r>
          </w:p>
          <w:p w14:paraId="26544DFB" w14:textId="77777777" w:rsidR="00844F8B" w:rsidRDefault="00844F8B" w:rsidP="00844F8B">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p>
          <w:p w14:paraId="0B405F64" w14:textId="330A3523" w:rsidR="00844F8B" w:rsidRDefault="00844F8B" w:rsidP="00844F8B">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r>
              <w:rPr>
                <w:rFonts w:cstheme="minorHAnsi"/>
                <w:bCs/>
                <w:color w:val="FF0000"/>
              </w:rPr>
              <w:t>This question only applies to public schools, charters, and RCCI’s/facility schools.</w:t>
            </w:r>
          </w:p>
          <w:p w14:paraId="4268377B" w14:textId="3D0AE76A" w:rsidR="00FE4C4E" w:rsidRPr="00FE4C4E" w:rsidRDefault="00FE4C4E" w:rsidP="00FE4C4E">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p>
        </w:tc>
      </w:tr>
      <w:tr w:rsidR="00FE4C4E" w:rsidRPr="00CD65D7" w14:paraId="52EB71FA" w14:textId="01662290" w:rsidTr="00FE4C4E">
        <w:trPr>
          <w:trHeight w:val="2960"/>
        </w:trPr>
        <w:tc>
          <w:tcPr>
            <w:tcW w:w="304" w:type="pct"/>
          </w:tcPr>
          <w:p w14:paraId="391A8C27" w14:textId="135FDB11" w:rsidR="00FE4C4E" w:rsidRPr="00CD65D7" w:rsidRDefault="00FE4C4E" w:rsidP="008B66DA">
            <w:pPr>
              <w:spacing w:beforeLines="60" w:before="144" w:afterLines="60" w:after="144"/>
              <w:ind w:left="30"/>
              <w:rPr>
                <w:rFonts w:cstheme="minorHAnsi"/>
              </w:rPr>
            </w:pPr>
            <w:r w:rsidRPr="00CD65D7">
              <w:rPr>
                <w:rFonts w:cstheme="minorHAnsi"/>
              </w:rPr>
              <w:t xml:space="preserve">6. </w:t>
            </w:r>
          </w:p>
        </w:tc>
        <w:tc>
          <w:tcPr>
            <w:tcW w:w="4696" w:type="pct"/>
            <w:gridSpan w:val="2"/>
            <w:vAlign w:val="center"/>
          </w:tcPr>
          <w:p w14:paraId="18BFE830" w14:textId="41C51CEC" w:rsidR="00FE4C4E"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pPr>
            <w:r>
              <w:t>Are claims being filed correctly regarding the Reduced Price Lunch Protection Program (i.e., claiming these meals as reduced for the federal claim)?</w:t>
            </w:r>
          </w:p>
          <w:p w14:paraId="5A89D37E" w14:textId="77777777" w:rsidR="00FE4C4E" w:rsidRPr="00CD65D7"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rPr>
            </w:pPr>
          </w:p>
          <w:p w14:paraId="75416C9D" w14:textId="77777777" w:rsidR="00FE4C4E" w:rsidRPr="00CD65D7"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
                <w:color w:val="FF0000"/>
              </w:rPr>
            </w:pPr>
            <w:r w:rsidRPr="00CD65D7">
              <w:rPr>
                <w:rFonts w:cstheme="minorHAnsi"/>
                <w:b/>
                <w:color w:val="FF0000"/>
              </w:rPr>
              <w:t>Tips:</w:t>
            </w:r>
          </w:p>
          <w:p w14:paraId="0ABABDC5" w14:textId="77777777" w:rsidR="00844F8B" w:rsidRDefault="00844F8B" w:rsidP="00844F8B">
            <w:pPr>
              <w:rPr>
                <w:rFonts w:eastAsiaTheme="minorHAnsi" w:cs="TimesNewRoman"/>
                <w:color w:val="FF0000"/>
              </w:rPr>
            </w:pPr>
            <w:r w:rsidRPr="006C06E0">
              <w:rPr>
                <w:rFonts w:eastAsiaTheme="minorHAnsi" w:cs="TimesNewRoman"/>
                <w:color w:val="FF0000"/>
              </w:rPr>
              <w:t xml:space="preserve">The federal claim must still include reduced </w:t>
            </w:r>
            <w:r>
              <w:rPr>
                <w:rFonts w:eastAsiaTheme="minorHAnsi" w:cs="TimesNewRoman"/>
                <w:color w:val="FF0000"/>
              </w:rPr>
              <w:t xml:space="preserve">price </w:t>
            </w:r>
            <w:r w:rsidRPr="006C06E0">
              <w:rPr>
                <w:rFonts w:eastAsiaTheme="minorHAnsi" w:cs="TimesNewRoman"/>
                <w:color w:val="FF0000"/>
              </w:rPr>
              <w:t>lunches for PK-</w:t>
            </w:r>
            <w:r>
              <w:rPr>
                <w:rFonts w:eastAsiaTheme="minorHAnsi" w:cs="TimesNewRoman"/>
                <w:color w:val="FF0000"/>
              </w:rPr>
              <w:t>12</w:t>
            </w:r>
            <w:r w:rsidRPr="006C06E0">
              <w:rPr>
                <w:rFonts w:eastAsiaTheme="minorHAnsi" w:cs="TimesNewRoman"/>
                <w:color w:val="FF0000"/>
              </w:rPr>
              <w:t>. A common mistake is SFAs claim</w:t>
            </w:r>
            <w:r>
              <w:rPr>
                <w:rFonts w:eastAsiaTheme="minorHAnsi" w:cs="TimesNewRoman"/>
                <w:color w:val="FF0000"/>
              </w:rPr>
              <w:t>ing</w:t>
            </w:r>
            <w:r w:rsidRPr="006C06E0">
              <w:rPr>
                <w:rFonts w:eastAsiaTheme="minorHAnsi" w:cs="TimesNewRoman"/>
                <w:color w:val="FF0000"/>
              </w:rPr>
              <w:t xml:space="preserve"> all of these students as free. Students who qualify for reduced price meals must be claimed as reduced. The claim system will reimburse the SFA for the </w:t>
            </w:r>
            <w:r>
              <w:rPr>
                <w:rFonts w:eastAsiaTheme="minorHAnsi" w:cs="TimesNewRoman"/>
                <w:color w:val="FF0000"/>
              </w:rPr>
              <w:t xml:space="preserve">additional </w:t>
            </w:r>
            <w:r w:rsidRPr="006C06E0">
              <w:rPr>
                <w:rFonts w:eastAsiaTheme="minorHAnsi" w:cs="TimesNewRoman"/>
                <w:color w:val="FF0000"/>
              </w:rPr>
              <w:t xml:space="preserve">state funding for these meals. During the review, </w:t>
            </w:r>
            <w:r>
              <w:rPr>
                <w:rFonts w:eastAsiaTheme="minorHAnsi" w:cs="TimesNewRoman"/>
                <w:color w:val="FF0000"/>
              </w:rPr>
              <w:t>School Nutrition</w:t>
            </w:r>
            <w:r w:rsidRPr="006C06E0">
              <w:rPr>
                <w:rFonts w:eastAsiaTheme="minorHAnsi" w:cs="TimesNewRoman"/>
                <w:color w:val="FF0000"/>
              </w:rPr>
              <w:t xml:space="preserve"> will check to ensure </w:t>
            </w:r>
            <w:r>
              <w:rPr>
                <w:rFonts w:eastAsiaTheme="minorHAnsi" w:cs="TimesNewRoman"/>
                <w:color w:val="FF0000"/>
              </w:rPr>
              <w:t>reduced price meals are being claimed accurately</w:t>
            </w:r>
            <w:r w:rsidRPr="006C06E0">
              <w:rPr>
                <w:rFonts w:eastAsiaTheme="minorHAnsi" w:cs="TimesNewRoman"/>
                <w:color w:val="FF0000"/>
              </w:rPr>
              <w:t xml:space="preserve">. </w:t>
            </w:r>
          </w:p>
          <w:p w14:paraId="390EEB2F" w14:textId="5744BEFE" w:rsidR="00844F8B" w:rsidRDefault="00844F8B" w:rsidP="00844F8B">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r>
              <w:rPr>
                <w:rFonts w:cstheme="minorHAnsi"/>
                <w:bCs/>
                <w:color w:val="FF0000"/>
              </w:rPr>
              <w:t>Sites that are participating in the Community Eligibility Provision will not have any reduced-price students.</w:t>
            </w:r>
          </w:p>
          <w:p w14:paraId="0C6141E5" w14:textId="77777777" w:rsidR="00844F8B" w:rsidRDefault="00844F8B" w:rsidP="00844F8B">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p>
          <w:p w14:paraId="123ADDD5" w14:textId="77777777" w:rsidR="00FE4C4E" w:rsidRDefault="00844F8B" w:rsidP="00844F8B">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r>
              <w:rPr>
                <w:rFonts w:cstheme="minorHAnsi"/>
                <w:bCs/>
                <w:color w:val="FF0000"/>
              </w:rPr>
              <w:t xml:space="preserve">This question only applies to public schools, charters, and RCCI’s/facility schools.  </w:t>
            </w:r>
          </w:p>
          <w:p w14:paraId="3ACC83DC" w14:textId="035FEE05" w:rsidR="00844F8B" w:rsidRPr="00FE4C4E" w:rsidRDefault="00844F8B" w:rsidP="00844F8B">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eastAsiaTheme="minorHAnsi" w:cs="TimesNewRoman"/>
                <w:color w:val="FF0000"/>
              </w:rPr>
            </w:pPr>
          </w:p>
        </w:tc>
      </w:tr>
      <w:tr w:rsidR="00FE4C4E" w:rsidRPr="00CD65D7" w14:paraId="519012B3" w14:textId="77777777" w:rsidTr="00FE4C4E">
        <w:trPr>
          <w:trHeight w:val="782"/>
        </w:trPr>
        <w:tc>
          <w:tcPr>
            <w:tcW w:w="304" w:type="pct"/>
          </w:tcPr>
          <w:p w14:paraId="43286674" w14:textId="32CF6594" w:rsidR="00FE4C4E" w:rsidRPr="00CD65D7" w:rsidRDefault="00FE4C4E" w:rsidP="008B66DA">
            <w:pPr>
              <w:spacing w:beforeLines="60" w:before="144" w:afterLines="60" w:after="144"/>
              <w:ind w:left="30"/>
              <w:rPr>
                <w:rFonts w:cstheme="minorHAnsi"/>
              </w:rPr>
            </w:pPr>
            <w:r>
              <w:rPr>
                <w:rFonts w:cstheme="minorHAnsi"/>
              </w:rPr>
              <w:t>7.</w:t>
            </w:r>
          </w:p>
        </w:tc>
        <w:tc>
          <w:tcPr>
            <w:tcW w:w="4696" w:type="pct"/>
            <w:gridSpan w:val="2"/>
            <w:vAlign w:val="center"/>
          </w:tcPr>
          <w:p w14:paraId="2F9D2F34" w14:textId="77777777" w:rsidR="00FE4C4E"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pPr>
            <w:r>
              <w:t>Is the SFA claiming meals only for children enrolled in state-subsidized early childhood education programs administered by public schools or in Kindergarten through Eighth grade and who are participating in the NSLP?</w:t>
            </w:r>
          </w:p>
          <w:p w14:paraId="7F73E5BE" w14:textId="77777777" w:rsidR="00FE4C4E"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pPr>
          </w:p>
          <w:p w14:paraId="5FDC5C27" w14:textId="77777777" w:rsidR="00F90E2A" w:rsidRDefault="00FE4C4E" w:rsidP="00F90E2A">
            <w:pPr>
              <w:rPr>
                <w:b/>
                <w:color w:val="FF0000"/>
              </w:rPr>
            </w:pPr>
            <w:r w:rsidRPr="0070040E">
              <w:rPr>
                <w:b/>
                <w:color w:val="FF0000"/>
              </w:rPr>
              <w:t xml:space="preserve">Tips: </w:t>
            </w:r>
            <w:r>
              <w:rPr>
                <w:b/>
                <w:color w:val="FF0000"/>
              </w:rPr>
              <w:t xml:space="preserve"> </w:t>
            </w:r>
          </w:p>
          <w:p w14:paraId="2C005779" w14:textId="3DA0E0C9" w:rsidR="00F90E2A" w:rsidRPr="00F90E2A" w:rsidRDefault="00F90E2A" w:rsidP="00F90E2A">
            <w:pPr>
              <w:rPr>
                <w:rFonts w:eastAsiaTheme="minorHAnsi"/>
                <w:color w:val="FF0000"/>
              </w:rPr>
            </w:pPr>
            <w:r w:rsidRPr="00F90E2A">
              <w:rPr>
                <w:color w:val="FF0000"/>
              </w:rPr>
              <w:t xml:space="preserve">Pre-K students may participate in NSLP and be claimed for reimbursement if they meet the following criteria – </w:t>
            </w:r>
          </w:p>
          <w:p w14:paraId="24287681" w14:textId="77777777" w:rsidR="00F90E2A" w:rsidRPr="00F90E2A" w:rsidRDefault="00F90E2A" w:rsidP="00F90E2A">
            <w:pPr>
              <w:pStyle w:val="ListParagraph"/>
              <w:numPr>
                <w:ilvl w:val="0"/>
                <w:numId w:val="50"/>
              </w:numPr>
              <w:spacing w:after="0" w:line="240" w:lineRule="auto"/>
              <w:contextualSpacing w:val="0"/>
              <w:rPr>
                <w:rFonts w:eastAsia="Times New Roman"/>
                <w:color w:val="FF0000"/>
              </w:rPr>
            </w:pPr>
            <w:r w:rsidRPr="00F90E2A">
              <w:rPr>
                <w:rFonts w:eastAsia="Times New Roman"/>
                <w:color w:val="FF0000"/>
              </w:rPr>
              <w:t>The site is licensed through the CO Dept of Early Childhood</w:t>
            </w:r>
          </w:p>
          <w:p w14:paraId="3F56F985" w14:textId="77777777" w:rsidR="00F90E2A" w:rsidRPr="00F90E2A" w:rsidRDefault="00F90E2A" w:rsidP="00F90E2A">
            <w:pPr>
              <w:pStyle w:val="ListParagraph"/>
              <w:numPr>
                <w:ilvl w:val="0"/>
                <w:numId w:val="50"/>
              </w:numPr>
              <w:spacing w:after="0" w:line="240" w:lineRule="auto"/>
              <w:contextualSpacing w:val="0"/>
              <w:rPr>
                <w:rFonts w:eastAsia="Times New Roman"/>
                <w:color w:val="FF0000"/>
              </w:rPr>
            </w:pPr>
            <w:r w:rsidRPr="00F90E2A">
              <w:rPr>
                <w:rFonts w:eastAsia="Times New Roman"/>
                <w:color w:val="FF0000"/>
              </w:rPr>
              <w:t>The site is part of an approved SFA</w:t>
            </w:r>
          </w:p>
          <w:p w14:paraId="7FEF3D2A" w14:textId="7A214002" w:rsidR="00FE4C4E" w:rsidRPr="00F90E2A" w:rsidRDefault="00F90E2A" w:rsidP="00FE4C4E">
            <w:pPr>
              <w:pStyle w:val="ListParagraph"/>
              <w:numPr>
                <w:ilvl w:val="0"/>
                <w:numId w:val="50"/>
              </w:numPr>
              <w:spacing w:after="0" w:line="240" w:lineRule="auto"/>
              <w:contextualSpacing w:val="0"/>
              <w:rPr>
                <w:rFonts w:eastAsia="Times New Roman"/>
                <w:color w:val="FF0000"/>
              </w:rPr>
            </w:pPr>
            <w:r w:rsidRPr="00F90E2A">
              <w:rPr>
                <w:rFonts w:eastAsia="Times New Roman"/>
                <w:color w:val="FF0000"/>
              </w:rPr>
              <w:t>The site offers instructional time during the school day for preschool aged students</w:t>
            </w:r>
          </w:p>
        </w:tc>
      </w:tr>
      <w:tr w:rsidR="00FE4C4E" w:rsidRPr="00CD65D7" w14:paraId="3E98C76B" w14:textId="77777777" w:rsidTr="00FE4C4E">
        <w:trPr>
          <w:trHeight w:val="782"/>
        </w:trPr>
        <w:tc>
          <w:tcPr>
            <w:tcW w:w="5000" w:type="pct"/>
            <w:gridSpan w:val="3"/>
            <w:shd w:val="clear" w:color="auto" w:fill="92CDDC" w:themeFill="accent5" w:themeFillTint="99"/>
            <w:vAlign w:val="center"/>
          </w:tcPr>
          <w:p w14:paraId="08A074BC" w14:textId="093686CD" w:rsidR="00FE4C4E" w:rsidRPr="008B66DA"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jc w:val="center"/>
              <w:rPr>
                <w:b/>
                <w:bCs/>
              </w:rPr>
            </w:pPr>
            <w:r w:rsidRPr="008B66DA">
              <w:rPr>
                <w:b/>
                <w:bCs/>
              </w:rPr>
              <w:lastRenderedPageBreak/>
              <w:t>Start Smart</w:t>
            </w:r>
          </w:p>
        </w:tc>
      </w:tr>
      <w:tr w:rsidR="00FE4C4E" w:rsidRPr="00CD65D7" w14:paraId="20231361" w14:textId="6C4B2A5B" w:rsidTr="00FE4C4E">
        <w:trPr>
          <w:trHeight w:val="800"/>
        </w:trPr>
        <w:tc>
          <w:tcPr>
            <w:tcW w:w="304" w:type="pct"/>
          </w:tcPr>
          <w:p w14:paraId="2D80629B" w14:textId="0C81F155" w:rsidR="00FE4C4E" w:rsidRPr="00CD65D7" w:rsidRDefault="00FE4C4E" w:rsidP="008B66DA">
            <w:pPr>
              <w:spacing w:beforeLines="60" w:before="144" w:afterLines="60" w:after="144"/>
              <w:ind w:left="30"/>
              <w:rPr>
                <w:rFonts w:cstheme="minorHAnsi"/>
              </w:rPr>
            </w:pPr>
            <w:r>
              <w:rPr>
                <w:rFonts w:cstheme="minorHAnsi"/>
              </w:rPr>
              <w:t>8</w:t>
            </w:r>
            <w:r w:rsidRPr="00CD65D7">
              <w:rPr>
                <w:rFonts w:cstheme="minorHAnsi"/>
              </w:rPr>
              <w:t xml:space="preserve">. </w:t>
            </w:r>
          </w:p>
        </w:tc>
        <w:tc>
          <w:tcPr>
            <w:tcW w:w="4696" w:type="pct"/>
            <w:gridSpan w:val="2"/>
            <w:vAlign w:val="center"/>
          </w:tcPr>
          <w:p w14:paraId="7AD2C548" w14:textId="1FC5E4D4" w:rsidR="00FE4C4E"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pPr>
            <w:r>
              <w:t>Is the SFA in compliance with SB 07-059 by not charging students in all grades for the reduced price for breakfast?</w:t>
            </w:r>
          </w:p>
          <w:p w14:paraId="6D1C9C3A" w14:textId="77777777" w:rsidR="00FE4C4E" w:rsidRPr="00CD65D7"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rPr>
            </w:pPr>
          </w:p>
          <w:p w14:paraId="61087FD8" w14:textId="77777777" w:rsidR="00FE4C4E"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rPr>
                <w:rFonts w:cstheme="minorHAnsi"/>
                <w:b/>
                <w:color w:val="FF0000"/>
              </w:rPr>
            </w:pPr>
            <w:r w:rsidRPr="00CD65D7">
              <w:rPr>
                <w:rFonts w:cstheme="minorHAnsi"/>
                <w:b/>
                <w:color w:val="FF0000"/>
              </w:rPr>
              <w:t>Tips:</w:t>
            </w:r>
          </w:p>
          <w:p w14:paraId="12DCFFEB" w14:textId="77777777" w:rsidR="00F90E2A" w:rsidRDefault="00F90E2A" w:rsidP="00F90E2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rPr>
                <w:color w:val="FF0000"/>
              </w:rPr>
            </w:pPr>
            <w:r>
              <w:rPr>
                <w:color w:val="FF0000"/>
              </w:rPr>
              <w:t>Per SP 07-059, r</w:t>
            </w:r>
            <w:r w:rsidRPr="00810883">
              <w:rPr>
                <w:color w:val="FF0000"/>
              </w:rPr>
              <w:t>educed</w:t>
            </w:r>
            <w:r>
              <w:rPr>
                <w:color w:val="FF0000"/>
              </w:rPr>
              <w:t>-price</w:t>
            </w:r>
            <w:r w:rsidRPr="00810883">
              <w:rPr>
                <w:color w:val="FF0000"/>
              </w:rPr>
              <w:t xml:space="preserve"> students in </w:t>
            </w:r>
            <w:r>
              <w:rPr>
                <w:color w:val="FF0000"/>
              </w:rPr>
              <w:t>grades PK-12 cannot</w:t>
            </w:r>
            <w:r w:rsidRPr="00810883">
              <w:rPr>
                <w:color w:val="FF0000"/>
              </w:rPr>
              <w:t xml:space="preserve"> be charged </w:t>
            </w:r>
            <w:r>
              <w:rPr>
                <w:color w:val="FF0000"/>
              </w:rPr>
              <w:t xml:space="preserve">the $.30 co-pay </w:t>
            </w:r>
            <w:r w:rsidRPr="00810883">
              <w:rPr>
                <w:color w:val="FF0000"/>
              </w:rPr>
              <w:t xml:space="preserve">for breakfast. </w:t>
            </w:r>
          </w:p>
          <w:p w14:paraId="43529484" w14:textId="775CE7B4" w:rsidR="00F90E2A" w:rsidRDefault="00F90E2A" w:rsidP="00F90E2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r>
              <w:rPr>
                <w:rFonts w:cstheme="minorHAnsi"/>
                <w:bCs/>
                <w:color w:val="FF0000"/>
              </w:rPr>
              <w:t xml:space="preserve">Sites that are participating in the Community Eligibility Provision will not have any reduced-price students.  </w:t>
            </w:r>
          </w:p>
          <w:p w14:paraId="521863FE" w14:textId="77777777" w:rsidR="00F90E2A" w:rsidRDefault="00F90E2A" w:rsidP="00F90E2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rPr>
                <w:rFonts w:cstheme="minorHAnsi"/>
                <w:b/>
                <w:color w:val="FF0000"/>
              </w:rPr>
            </w:pPr>
          </w:p>
          <w:p w14:paraId="0CC0F186" w14:textId="60315C42" w:rsidR="00F90E2A" w:rsidRDefault="00F90E2A" w:rsidP="00F90E2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r>
              <w:rPr>
                <w:rFonts w:cstheme="minorHAnsi"/>
                <w:bCs/>
                <w:color w:val="FF0000"/>
              </w:rPr>
              <w:t>This question only applies to public schools, charters, and RCCI’s/facility schools.</w:t>
            </w:r>
          </w:p>
          <w:p w14:paraId="6AFA51DA" w14:textId="2D363005" w:rsidR="00FE4C4E" w:rsidRPr="00FE4C4E" w:rsidRDefault="00FE4C4E" w:rsidP="00FE4C4E">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rPr>
                <w:rFonts w:cstheme="minorHAnsi"/>
                <w:b/>
                <w:color w:val="FF0000"/>
              </w:rPr>
            </w:pPr>
          </w:p>
        </w:tc>
      </w:tr>
      <w:tr w:rsidR="00FE4C4E" w:rsidRPr="00CD65D7" w14:paraId="266CD9CD" w14:textId="3E8F800B" w:rsidTr="00FE4C4E">
        <w:trPr>
          <w:trHeight w:val="1430"/>
        </w:trPr>
        <w:tc>
          <w:tcPr>
            <w:tcW w:w="304" w:type="pct"/>
          </w:tcPr>
          <w:p w14:paraId="7CAB3B63" w14:textId="499A3B6B" w:rsidR="00FE4C4E" w:rsidRPr="00CD65D7" w:rsidRDefault="00FE4C4E" w:rsidP="008B66DA">
            <w:pPr>
              <w:spacing w:beforeLines="60" w:before="144" w:afterLines="60" w:after="144"/>
              <w:ind w:left="30"/>
              <w:rPr>
                <w:rFonts w:cstheme="minorHAnsi"/>
              </w:rPr>
            </w:pPr>
            <w:r>
              <w:rPr>
                <w:rFonts w:cstheme="minorHAnsi"/>
              </w:rPr>
              <w:t>9</w:t>
            </w:r>
            <w:r w:rsidRPr="00CD65D7">
              <w:rPr>
                <w:rFonts w:cstheme="minorHAnsi"/>
              </w:rPr>
              <w:t>.</w:t>
            </w:r>
          </w:p>
        </w:tc>
        <w:tc>
          <w:tcPr>
            <w:tcW w:w="4696" w:type="pct"/>
            <w:gridSpan w:val="2"/>
            <w:vAlign w:val="center"/>
          </w:tcPr>
          <w:p w14:paraId="69056828" w14:textId="5357B69E" w:rsidR="00FE4C4E"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pPr>
            <w:r>
              <w:t>Are claims being filed correctly regarding the Start Smart Program (i.e., claiming these meals as reduced for the federal claim)?</w:t>
            </w:r>
          </w:p>
          <w:p w14:paraId="648921CF" w14:textId="77777777" w:rsidR="00FE4C4E" w:rsidRPr="00CD65D7"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rPr>
            </w:pPr>
          </w:p>
          <w:p w14:paraId="0F79A5FE" w14:textId="77777777" w:rsidR="00FE4C4E" w:rsidRPr="00CD65D7" w:rsidRDefault="00FE4C4E" w:rsidP="008B66D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
                <w:color w:val="FF0000"/>
              </w:rPr>
            </w:pPr>
            <w:r w:rsidRPr="00CD65D7">
              <w:rPr>
                <w:rFonts w:cstheme="minorHAnsi"/>
                <w:b/>
                <w:color w:val="FF0000"/>
              </w:rPr>
              <w:t>Tips:</w:t>
            </w:r>
          </w:p>
          <w:p w14:paraId="2F7E1F27" w14:textId="77777777" w:rsidR="00F90E2A" w:rsidRDefault="00F90E2A" w:rsidP="00F90E2A">
            <w:pPr>
              <w:spacing w:beforeLines="60" w:before="144" w:afterLines="60" w:after="144"/>
              <w:ind w:left="30"/>
              <w:rPr>
                <w:rFonts w:eastAsiaTheme="minorHAnsi" w:cs="TimesNewRoman"/>
                <w:color w:val="FF0000"/>
              </w:rPr>
            </w:pPr>
            <w:r w:rsidRPr="006C06E0">
              <w:rPr>
                <w:rFonts w:eastAsiaTheme="minorHAnsi" w:cs="TimesNewRoman"/>
                <w:color w:val="FF0000"/>
              </w:rPr>
              <w:t>The federal claim must still include reduced</w:t>
            </w:r>
            <w:r>
              <w:rPr>
                <w:rFonts w:eastAsiaTheme="minorHAnsi" w:cs="TimesNewRoman"/>
                <w:color w:val="FF0000"/>
              </w:rPr>
              <w:t>-price breakfasts</w:t>
            </w:r>
            <w:r w:rsidRPr="006C06E0">
              <w:rPr>
                <w:rFonts w:eastAsiaTheme="minorHAnsi" w:cs="TimesNewRoman"/>
                <w:color w:val="FF0000"/>
              </w:rPr>
              <w:t xml:space="preserve"> for PK-</w:t>
            </w:r>
            <w:r>
              <w:rPr>
                <w:rFonts w:eastAsiaTheme="minorHAnsi" w:cs="TimesNewRoman"/>
                <w:color w:val="FF0000"/>
              </w:rPr>
              <w:t>12</w:t>
            </w:r>
            <w:r w:rsidRPr="006C06E0">
              <w:rPr>
                <w:rFonts w:eastAsiaTheme="minorHAnsi" w:cs="TimesNewRoman"/>
                <w:color w:val="FF0000"/>
              </w:rPr>
              <w:t>. A common mistake is SFAs claim</w:t>
            </w:r>
            <w:r>
              <w:rPr>
                <w:rFonts w:eastAsiaTheme="minorHAnsi" w:cs="TimesNewRoman"/>
                <w:color w:val="FF0000"/>
              </w:rPr>
              <w:t>ing</w:t>
            </w:r>
            <w:r w:rsidRPr="006C06E0">
              <w:rPr>
                <w:rFonts w:eastAsiaTheme="minorHAnsi" w:cs="TimesNewRoman"/>
                <w:color w:val="FF0000"/>
              </w:rPr>
              <w:t xml:space="preserve"> all of these students as free. Students who qualify for reduced</w:t>
            </w:r>
            <w:r>
              <w:rPr>
                <w:rFonts w:eastAsiaTheme="minorHAnsi" w:cs="TimesNewRoman"/>
                <w:color w:val="FF0000"/>
              </w:rPr>
              <w:t>-</w:t>
            </w:r>
            <w:r w:rsidRPr="006C06E0">
              <w:rPr>
                <w:rFonts w:eastAsiaTheme="minorHAnsi" w:cs="TimesNewRoman"/>
                <w:color w:val="FF0000"/>
              </w:rPr>
              <w:t xml:space="preserve">price meals must be claimed as reduced. The claim system will reimburse the SFA for the </w:t>
            </w:r>
            <w:r>
              <w:rPr>
                <w:rFonts w:eastAsiaTheme="minorHAnsi" w:cs="TimesNewRoman"/>
                <w:color w:val="FF0000"/>
              </w:rPr>
              <w:t xml:space="preserve">additional </w:t>
            </w:r>
            <w:r w:rsidRPr="006C06E0">
              <w:rPr>
                <w:rFonts w:eastAsiaTheme="minorHAnsi" w:cs="TimesNewRoman"/>
                <w:color w:val="FF0000"/>
              </w:rPr>
              <w:t xml:space="preserve">state funding for these meals. During the review, </w:t>
            </w:r>
            <w:r>
              <w:rPr>
                <w:rFonts w:eastAsiaTheme="minorHAnsi" w:cs="TimesNewRoman"/>
                <w:color w:val="FF0000"/>
              </w:rPr>
              <w:t>School Nutrition</w:t>
            </w:r>
            <w:r w:rsidRPr="006C06E0">
              <w:rPr>
                <w:rFonts w:eastAsiaTheme="minorHAnsi" w:cs="TimesNewRoman"/>
                <w:color w:val="FF0000"/>
              </w:rPr>
              <w:t xml:space="preserve"> will check to ensure </w:t>
            </w:r>
            <w:r>
              <w:rPr>
                <w:rFonts w:eastAsiaTheme="minorHAnsi" w:cs="TimesNewRoman"/>
                <w:color w:val="FF0000"/>
              </w:rPr>
              <w:t>reduced price meals are being claimed accurately</w:t>
            </w:r>
            <w:r w:rsidRPr="006C06E0">
              <w:rPr>
                <w:rFonts w:eastAsiaTheme="minorHAnsi" w:cs="TimesNewRoman"/>
                <w:color w:val="FF0000"/>
              </w:rPr>
              <w:t xml:space="preserve">. </w:t>
            </w:r>
          </w:p>
          <w:p w14:paraId="147DF5FC" w14:textId="4231CE7D" w:rsidR="00F90E2A" w:rsidRDefault="00F90E2A" w:rsidP="00F90E2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r>
              <w:rPr>
                <w:rFonts w:cstheme="minorHAnsi"/>
                <w:bCs/>
                <w:color w:val="FF0000"/>
              </w:rPr>
              <w:t xml:space="preserve">Sites that are participating in the Community Eligibility Provision will not have any reduced-price students.  </w:t>
            </w:r>
          </w:p>
          <w:p w14:paraId="3F527DB8" w14:textId="77777777" w:rsidR="00F90E2A" w:rsidRDefault="00F90E2A" w:rsidP="00F90E2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bCs/>
                <w:color w:val="FF0000"/>
              </w:rPr>
            </w:pPr>
          </w:p>
          <w:p w14:paraId="348D290E" w14:textId="0D2EA70E" w:rsidR="00FE4C4E" w:rsidRPr="00FE4C4E" w:rsidRDefault="00F90E2A" w:rsidP="00F90E2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eastAsiaTheme="minorHAnsi" w:cs="TimesNewRoman"/>
                <w:color w:val="FF0000"/>
              </w:rPr>
            </w:pPr>
            <w:r>
              <w:rPr>
                <w:rFonts w:cstheme="minorHAnsi"/>
                <w:bCs/>
                <w:color w:val="FF0000"/>
              </w:rPr>
              <w:t xml:space="preserve">This question only applies to public schools, charters, and RCCI’s/facility schools.  </w:t>
            </w:r>
          </w:p>
        </w:tc>
      </w:tr>
      <w:tr w:rsidR="00FE4C4E" w:rsidRPr="00CD65D7" w14:paraId="5D73B6D9" w14:textId="77777777" w:rsidTr="00FE4C4E">
        <w:trPr>
          <w:trHeight w:val="710"/>
        </w:trPr>
        <w:tc>
          <w:tcPr>
            <w:tcW w:w="5000" w:type="pct"/>
            <w:gridSpan w:val="3"/>
            <w:shd w:val="clear" w:color="auto" w:fill="92CDDC" w:themeFill="accent5" w:themeFillTint="99"/>
            <w:vAlign w:val="center"/>
          </w:tcPr>
          <w:p w14:paraId="3BB92F1C" w14:textId="05FAE24F" w:rsidR="00FE4C4E" w:rsidRDefault="00FE4C4E" w:rsidP="00994B99">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jc w:val="center"/>
            </w:pPr>
            <w:r w:rsidRPr="00994B99">
              <w:rPr>
                <w:rFonts w:cstheme="minorHAnsi"/>
                <w:b/>
                <w:bCs/>
              </w:rPr>
              <w:t>Healthy School Meals for All</w:t>
            </w:r>
          </w:p>
        </w:tc>
      </w:tr>
      <w:tr w:rsidR="00FE4C4E" w:rsidRPr="00CD65D7" w14:paraId="3E7AC789" w14:textId="238E07E9" w:rsidTr="00FE4C4E">
        <w:trPr>
          <w:trHeight w:val="782"/>
        </w:trPr>
        <w:tc>
          <w:tcPr>
            <w:tcW w:w="304" w:type="pct"/>
          </w:tcPr>
          <w:p w14:paraId="38EC4D89" w14:textId="7025F843" w:rsidR="00FE4C4E" w:rsidRPr="00CD65D7" w:rsidRDefault="00FE4C4E" w:rsidP="00994B99">
            <w:pPr>
              <w:spacing w:beforeLines="60" w:before="144" w:afterLines="60" w:after="144"/>
              <w:ind w:left="30"/>
              <w:rPr>
                <w:rFonts w:cstheme="minorHAnsi"/>
              </w:rPr>
            </w:pPr>
            <w:r>
              <w:rPr>
                <w:rFonts w:cstheme="minorHAnsi"/>
              </w:rPr>
              <w:lastRenderedPageBreak/>
              <w:t>10</w:t>
            </w:r>
            <w:r w:rsidRPr="00CD65D7">
              <w:rPr>
                <w:rFonts w:cstheme="minorHAnsi"/>
              </w:rPr>
              <w:t xml:space="preserve">. </w:t>
            </w:r>
          </w:p>
        </w:tc>
        <w:tc>
          <w:tcPr>
            <w:tcW w:w="4696" w:type="pct"/>
            <w:gridSpan w:val="2"/>
            <w:vAlign w:val="center"/>
          </w:tcPr>
          <w:p w14:paraId="05C9704D" w14:textId="1224F80C" w:rsidR="00FE4C4E" w:rsidRDefault="00FE4C4E" w:rsidP="00994B99">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pPr>
            <w:r>
              <w:t>Does the SFA participate in the Healthy School Meals for All Program?</w:t>
            </w:r>
          </w:p>
          <w:p w14:paraId="433FFC0F" w14:textId="77777777" w:rsidR="00FE4C4E" w:rsidRPr="00CD65D7" w:rsidRDefault="00FE4C4E" w:rsidP="00994B99">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rPr>
            </w:pPr>
          </w:p>
          <w:p w14:paraId="1BE5FA6A" w14:textId="0F73299F" w:rsidR="00FE4C4E" w:rsidRDefault="00FE4C4E" w:rsidP="00994B99">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color w:val="FF0000"/>
              </w:rPr>
            </w:pPr>
            <w:r w:rsidRPr="00CD65D7">
              <w:rPr>
                <w:rFonts w:cstheme="minorHAnsi"/>
                <w:b/>
                <w:color w:val="FF0000"/>
              </w:rPr>
              <w:t>Tips</w:t>
            </w:r>
            <w:r w:rsidRPr="00CD65D7">
              <w:rPr>
                <w:rFonts w:cstheme="minorHAnsi"/>
                <w:color w:val="FF0000"/>
              </w:rPr>
              <w:t xml:space="preserve">: </w:t>
            </w:r>
          </w:p>
          <w:p w14:paraId="7BAC6DC0" w14:textId="77777777" w:rsidR="00F90E2A" w:rsidRDefault="00F90E2A" w:rsidP="00994B99">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color w:val="FF0000"/>
              </w:rPr>
            </w:pPr>
          </w:p>
          <w:p w14:paraId="4F031A64" w14:textId="77777777" w:rsidR="00F90E2A" w:rsidRPr="008F09A9" w:rsidRDefault="00F90E2A" w:rsidP="00F90E2A">
            <w:pPr>
              <w:widowControl w:val="0"/>
              <w:tabs>
                <w:tab w:val="left" w:pos="-720"/>
                <w:tab w:val="left" w:pos="0"/>
                <w:tab w:val="left" w:pos="288"/>
                <w:tab w:val="left" w:pos="576"/>
                <w:tab w:val="left" w:pos="864"/>
                <w:tab w:val="left" w:pos="1152"/>
                <w:tab w:val="left" w:pos="1440"/>
              </w:tabs>
              <w:suppressAutoHyphens/>
              <w:overflowPunct w:val="0"/>
              <w:autoSpaceDE w:val="0"/>
              <w:autoSpaceDN w:val="0"/>
              <w:adjustRightInd w:val="0"/>
              <w:spacing w:after="0"/>
              <w:rPr>
                <w:rFonts w:cstheme="minorHAnsi"/>
                <w:color w:val="FF0000"/>
              </w:rPr>
            </w:pPr>
            <w:r>
              <w:rPr>
                <w:rFonts w:cstheme="minorHAnsi"/>
                <w:color w:val="FF0000"/>
              </w:rPr>
              <w:t xml:space="preserve">Public SFAs may opt into the Healthy School Meals for All program, which is a program where meals are provided free to all students enrolled in a public school, RCCI, facility or charter school that participates in the federal school lunch and breakfast programs, and the state provides additional funding to participating SFAs.  More information on the program can be found on our </w:t>
            </w:r>
            <w:hyperlink r:id="rId9" w:history="1">
              <w:r w:rsidRPr="00C325A9">
                <w:rPr>
                  <w:rStyle w:val="Hyperlink"/>
                  <w:rFonts w:cstheme="minorHAnsi"/>
                </w:rPr>
                <w:t>Healthy School Meals for All webpage</w:t>
              </w:r>
            </w:hyperlink>
            <w:r>
              <w:rPr>
                <w:rFonts w:cstheme="minorHAnsi"/>
                <w:color w:val="FF0000"/>
              </w:rPr>
              <w:t>.</w:t>
            </w:r>
          </w:p>
          <w:p w14:paraId="35B6BCEE" w14:textId="44DD9DDD" w:rsidR="00FE4C4E" w:rsidRPr="00994B99" w:rsidRDefault="00FE4C4E" w:rsidP="00994B99">
            <w:pPr>
              <w:rPr>
                <w:rFonts w:cstheme="minorHAnsi"/>
                <w:b/>
                <w:color w:val="FF0000"/>
              </w:rPr>
            </w:pPr>
          </w:p>
        </w:tc>
      </w:tr>
      <w:tr w:rsidR="00FE4C4E" w:rsidRPr="00CD65D7" w14:paraId="51BD266A" w14:textId="10294644" w:rsidTr="00FE4C4E">
        <w:trPr>
          <w:trHeight w:val="782"/>
        </w:trPr>
        <w:tc>
          <w:tcPr>
            <w:tcW w:w="304" w:type="pct"/>
          </w:tcPr>
          <w:p w14:paraId="07459AC8" w14:textId="3121B6C8" w:rsidR="00FE4C4E" w:rsidRPr="00CD65D7" w:rsidRDefault="00FE4C4E" w:rsidP="00994B99">
            <w:pPr>
              <w:spacing w:beforeLines="60" w:before="144" w:afterLines="60" w:after="144"/>
              <w:ind w:left="30"/>
              <w:rPr>
                <w:rFonts w:cstheme="minorHAnsi"/>
              </w:rPr>
            </w:pPr>
            <w:r w:rsidRPr="00CD65D7">
              <w:rPr>
                <w:rFonts w:cstheme="minorHAnsi"/>
              </w:rPr>
              <w:t>1</w:t>
            </w:r>
            <w:r>
              <w:rPr>
                <w:rFonts w:cstheme="minorHAnsi"/>
              </w:rPr>
              <w:t>1</w:t>
            </w:r>
            <w:r w:rsidRPr="00CD65D7">
              <w:rPr>
                <w:rFonts w:cstheme="minorHAnsi"/>
              </w:rPr>
              <w:t xml:space="preserve">. </w:t>
            </w:r>
          </w:p>
        </w:tc>
        <w:tc>
          <w:tcPr>
            <w:tcW w:w="4696" w:type="pct"/>
            <w:gridSpan w:val="2"/>
            <w:vAlign w:val="center"/>
          </w:tcPr>
          <w:p w14:paraId="77253563" w14:textId="77777777" w:rsidR="00FE4C4E" w:rsidRDefault="00FE4C4E" w:rsidP="00994B99">
            <w:pPr>
              <w:widowControl w:val="0"/>
              <w:overflowPunct w:val="0"/>
              <w:autoSpaceDE w:val="0"/>
              <w:autoSpaceDN w:val="0"/>
              <w:adjustRightInd w:val="0"/>
              <w:spacing w:after="0"/>
              <w:contextualSpacing/>
              <w:textAlignment w:val="baseline"/>
            </w:pPr>
            <w:r>
              <w:t>Is the SFA in compliance with the Healthy School Meals for All Program by offering free meals to all students at participating sites?</w:t>
            </w:r>
          </w:p>
          <w:p w14:paraId="2611F55F" w14:textId="77777777" w:rsidR="00FE4C4E" w:rsidRDefault="00FE4C4E" w:rsidP="00994B99">
            <w:pPr>
              <w:widowControl w:val="0"/>
              <w:overflowPunct w:val="0"/>
              <w:autoSpaceDE w:val="0"/>
              <w:autoSpaceDN w:val="0"/>
              <w:adjustRightInd w:val="0"/>
              <w:spacing w:after="0"/>
              <w:contextualSpacing/>
              <w:textAlignment w:val="baseline"/>
              <w:rPr>
                <w:b/>
                <w:color w:val="FF0000"/>
                <w:lang w:val="en"/>
              </w:rPr>
            </w:pPr>
          </w:p>
          <w:p w14:paraId="4AE5CD61" w14:textId="697E1C56" w:rsidR="00FE4C4E" w:rsidRDefault="00FE4C4E"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r w:rsidRPr="00CD65D7">
              <w:rPr>
                <w:rFonts w:eastAsia="Calibri" w:cstheme="minorHAnsi"/>
                <w:b/>
                <w:color w:val="FF0000"/>
                <w:lang w:val="en"/>
              </w:rPr>
              <w:t>Tips:</w:t>
            </w:r>
          </w:p>
          <w:p w14:paraId="5D75597C" w14:textId="77777777" w:rsidR="00F90E2A" w:rsidRPr="00CD65D7" w:rsidRDefault="00F90E2A"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p>
          <w:p w14:paraId="3E674FC3" w14:textId="77777777" w:rsidR="00F90E2A" w:rsidRPr="008F09A9" w:rsidRDefault="00F90E2A" w:rsidP="00F90E2A">
            <w:pPr>
              <w:widowControl w:val="0"/>
              <w:overflowPunct w:val="0"/>
              <w:autoSpaceDE w:val="0"/>
              <w:autoSpaceDN w:val="0"/>
              <w:adjustRightInd w:val="0"/>
              <w:spacing w:after="0"/>
              <w:contextualSpacing/>
              <w:textAlignment w:val="baseline"/>
              <w:rPr>
                <w:rFonts w:eastAsia="Calibri" w:cstheme="minorHAnsi"/>
                <w:bCs/>
                <w:color w:val="FF0000"/>
                <w:lang w:val="en"/>
              </w:rPr>
            </w:pPr>
            <w:r>
              <w:rPr>
                <w:rFonts w:eastAsia="Calibri" w:cstheme="minorHAnsi"/>
                <w:bCs/>
                <w:color w:val="FF0000"/>
                <w:lang w:val="en"/>
              </w:rPr>
              <w:t>Breakfast and lunch must be provided free of charge to all students at sites in the SFA that participate in NLSP and/or SBP.</w:t>
            </w:r>
          </w:p>
          <w:p w14:paraId="58F985C9" w14:textId="03B5AB50" w:rsidR="00FE4C4E" w:rsidRDefault="00FE4C4E"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p>
          <w:p w14:paraId="6D6665EB" w14:textId="77777777" w:rsidR="00FE4C4E" w:rsidRDefault="00F90E2A" w:rsidP="00F90E2A">
            <w:pPr>
              <w:widowControl w:val="0"/>
              <w:overflowPunct w:val="0"/>
              <w:autoSpaceDE w:val="0"/>
              <w:autoSpaceDN w:val="0"/>
              <w:adjustRightInd w:val="0"/>
              <w:spacing w:after="0"/>
              <w:textAlignment w:val="baseline"/>
              <w:rPr>
                <w:rFonts w:cstheme="minorHAnsi"/>
                <w:bCs/>
                <w:color w:val="FF0000"/>
              </w:rPr>
            </w:pPr>
            <w:r w:rsidRPr="00F90E2A">
              <w:rPr>
                <w:rFonts w:cstheme="minorHAnsi"/>
                <w:color w:val="FF0000"/>
              </w:rPr>
              <w:t xml:space="preserve">Colorado House Bill 22-1414 allows eligible SFA’s to provide lunches at no charge for students in PK-12th grade only for sites participating in NSLP and/or SBP. SFAs may not charge students in grades PK-12 for breakfast and lunch. Participating students in non-CEP schools must retain their status as free, reduced-price, or paid for reporting, and the SFA must claim their meals as accordingly. </w:t>
            </w:r>
            <w:r w:rsidRPr="00F90E2A">
              <w:rPr>
                <w:color w:val="FF0000"/>
              </w:rPr>
              <w:t xml:space="preserve">Additional information can be found here: </w:t>
            </w:r>
            <w:hyperlink r:id="rId10" w:history="1">
              <w:r w:rsidRPr="00EC7308">
                <w:rPr>
                  <w:rStyle w:val="Hyperlink"/>
                </w:rPr>
                <w:t>https://www.cde.state.co.us/nutrition/healthy-school-meals-for-all-program</w:t>
              </w:r>
            </w:hyperlink>
            <w:r w:rsidRPr="00F90E2A">
              <w:rPr>
                <w:rFonts w:cstheme="minorHAnsi"/>
                <w:bCs/>
                <w:color w:val="FF0000"/>
              </w:rPr>
              <w:t>.</w:t>
            </w:r>
          </w:p>
          <w:p w14:paraId="27B47A1B" w14:textId="071C8D53" w:rsidR="00831A3F" w:rsidRPr="00F90E2A" w:rsidRDefault="00831A3F" w:rsidP="00F90E2A">
            <w:pPr>
              <w:widowControl w:val="0"/>
              <w:overflowPunct w:val="0"/>
              <w:autoSpaceDE w:val="0"/>
              <w:autoSpaceDN w:val="0"/>
              <w:adjustRightInd w:val="0"/>
              <w:spacing w:after="0"/>
              <w:textAlignment w:val="baseline"/>
              <w:rPr>
                <w:rFonts w:eastAsia="Times New Roman" w:cstheme="minorHAnsi"/>
              </w:rPr>
            </w:pPr>
          </w:p>
        </w:tc>
      </w:tr>
      <w:tr w:rsidR="00FE4C4E" w:rsidRPr="00CD65D7" w14:paraId="6071085A" w14:textId="3DAB455B" w:rsidTr="00FE4C4E">
        <w:trPr>
          <w:trHeight w:val="782"/>
        </w:trPr>
        <w:tc>
          <w:tcPr>
            <w:tcW w:w="304" w:type="pct"/>
          </w:tcPr>
          <w:p w14:paraId="60778AB8" w14:textId="60B799F8" w:rsidR="00FE4C4E" w:rsidRPr="00CD65D7" w:rsidRDefault="00FE4C4E" w:rsidP="00994B99">
            <w:pPr>
              <w:spacing w:beforeLines="60" w:before="144" w:afterLines="60" w:after="144"/>
              <w:ind w:left="30"/>
              <w:rPr>
                <w:rFonts w:cstheme="minorHAnsi"/>
              </w:rPr>
            </w:pPr>
            <w:r w:rsidRPr="00CD65D7">
              <w:rPr>
                <w:rFonts w:cstheme="minorHAnsi"/>
              </w:rPr>
              <w:t>1</w:t>
            </w:r>
            <w:r>
              <w:rPr>
                <w:rFonts w:cstheme="minorHAnsi"/>
              </w:rPr>
              <w:t>2.</w:t>
            </w:r>
          </w:p>
        </w:tc>
        <w:tc>
          <w:tcPr>
            <w:tcW w:w="4696" w:type="pct"/>
            <w:gridSpan w:val="2"/>
            <w:vAlign w:val="center"/>
          </w:tcPr>
          <w:p w14:paraId="21829F07" w14:textId="77777777" w:rsidR="00FE4C4E" w:rsidRDefault="00FE4C4E" w:rsidP="00994B99">
            <w:r>
              <w:t>Are all eligible sites participating in CEP?</w:t>
            </w:r>
          </w:p>
          <w:p w14:paraId="355C60E4" w14:textId="77777777" w:rsidR="00FE4C4E" w:rsidRPr="00CD65D7" w:rsidRDefault="00FE4C4E"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r w:rsidRPr="00CD65D7">
              <w:rPr>
                <w:rFonts w:eastAsia="Calibri" w:cstheme="minorHAnsi"/>
                <w:b/>
                <w:color w:val="FF0000"/>
                <w:lang w:val="en"/>
              </w:rPr>
              <w:t>Tips:</w:t>
            </w:r>
          </w:p>
          <w:p w14:paraId="0071AFFC" w14:textId="77777777" w:rsidR="00F90E2A" w:rsidRDefault="00F90E2A" w:rsidP="00F90E2A">
            <w:pPr>
              <w:widowControl w:val="0"/>
              <w:overflowPunct w:val="0"/>
              <w:autoSpaceDE w:val="0"/>
              <w:autoSpaceDN w:val="0"/>
              <w:adjustRightInd w:val="0"/>
              <w:spacing w:after="0"/>
              <w:contextualSpacing/>
              <w:textAlignment w:val="baseline"/>
              <w:rPr>
                <w:rFonts w:eastAsia="Calibri" w:cstheme="minorHAnsi"/>
                <w:bCs/>
                <w:color w:val="FF0000"/>
                <w:lang w:val="en"/>
              </w:rPr>
            </w:pPr>
          </w:p>
          <w:p w14:paraId="0AF3AB12" w14:textId="26901490" w:rsidR="00F90E2A" w:rsidRPr="00CD65D7" w:rsidRDefault="00F90E2A" w:rsidP="00F90E2A">
            <w:pPr>
              <w:widowControl w:val="0"/>
              <w:overflowPunct w:val="0"/>
              <w:autoSpaceDE w:val="0"/>
              <w:autoSpaceDN w:val="0"/>
              <w:adjustRightInd w:val="0"/>
              <w:spacing w:after="0"/>
              <w:contextualSpacing/>
              <w:textAlignment w:val="baseline"/>
              <w:rPr>
                <w:rFonts w:eastAsia="Calibri" w:cstheme="minorHAnsi"/>
                <w:b/>
                <w:color w:val="FF0000"/>
                <w:lang w:val="en"/>
              </w:rPr>
            </w:pPr>
            <w:r w:rsidRPr="002B51AE">
              <w:rPr>
                <w:rFonts w:eastAsia="Calibri" w:cstheme="minorHAnsi"/>
                <w:bCs/>
                <w:color w:val="FF0000"/>
                <w:lang w:val="en"/>
              </w:rPr>
              <w:t>HSMA program rules require sponsors to operate CEP at eligible sites.</w:t>
            </w:r>
          </w:p>
          <w:p w14:paraId="719AF334" w14:textId="40F68F81" w:rsidR="00FE4C4E" w:rsidRPr="00994B99" w:rsidRDefault="00FE4C4E"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p>
        </w:tc>
      </w:tr>
      <w:tr w:rsidR="00FE4C4E" w:rsidRPr="00CD65D7" w14:paraId="167B2990" w14:textId="77777777" w:rsidTr="00FE4C4E">
        <w:trPr>
          <w:trHeight w:val="782"/>
        </w:trPr>
        <w:tc>
          <w:tcPr>
            <w:tcW w:w="304" w:type="pct"/>
          </w:tcPr>
          <w:p w14:paraId="5BEE8D16" w14:textId="4082A690" w:rsidR="00FE4C4E" w:rsidRPr="00CD65D7" w:rsidRDefault="00FE4C4E" w:rsidP="00994B99">
            <w:pPr>
              <w:spacing w:beforeLines="60" w:before="144" w:afterLines="60" w:after="144"/>
              <w:ind w:left="30"/>
              <w:rPr>
                <w:rFonts w:cstheme="minorHAnsi"/>
              </w:rPr>
            </w:pPr>
            <w:r>
              <w:rPr>
                <w:rFonts w:cstheme="minorHAnsi"/>
              </w:rPr>
              <w:t>13.</w:t>
            </w:r>
          </w:p>
        </w:tc>
        <w:tc>
          <w:tcPr>
            <w:tcW w:w="4696" w:type="pct"/>
            <w:gridSpan w:val="2"/>
            <w:vAlign w:val="center"/>
          </w:tcPr>
          <w:p w14:paraId="7A005163" w14:textId="77777777" w:rsidR="00FE4C4E" w:rsidRDefault="00FE4C4E" w:rsidP="00994B99">
            <w:r>
              <w:t>If opted in, is the SFA in compliance with allowable costs for the Healthy School Meals for All Program Local Food Program?</w:t>
            </w:r>
          </w:p>
          <w:p w14:paraId="793F2AAA" w14:textId="77777777" w:rsidR="00FE4C4E" w:rsidRPr="00CD65D7" w:rsidRDefault="00FE4C4E"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r w:rsidRPr="00CD65D7">
              <w:rPr>
                <w:rFonts w:eastAsia="Calibri" w:cstheme="minorHAnsi"/>
                <w:b/>
                <w:color w:val="FF0000"/>
                <w:lang w:val="en"/>
              </w:rPr>
              <w:t>Tips:</w:t>
            </w:r>
          </w:p>
          <w:p w14:paraId="0754A496" w14:textId="77777777" w:rsidR="00FE4C4E" w:rsidRDefault="00FE4C4E" w:rsidP="00994B99">
            <w:pPr>
              <w:widowControl w:val="0"/>
              <w:overflowPunct w:val="0"/>
              <w:autoSpaceDE w:val="0"/>
              <w:autoSpaceDN w:val="0"/>
              <w:adjustRightInd w:val="0"/>
              <w:spacing w:after="0"/>
              <w:contextualSpacing/>
              <w:textAlignment w:val="baseline"/>
              <w:rPr>
                <w:rFonts w:eastAsia="Calibri" w:cstheme="minorHAnsi"/>
                <w:b/>
                <w:color w:val="FF0000"/>
              </w:rPr>
            </w:pPr>
          </w:p>
          <w:p w14:paraId="42EF61D2" w14:textId="1149CBAC" w:rsidR="00F90E2A" w:rsidRPr="00F90E2A" w:rsidRDefault="00F90E2A" w:rsidP="00994B99">
            <w:pPr>
              <w:widowControl w:val="0"/>
              <w:overflowPunct w:val="0"/>
              <w:autoSpaceDE w:val="0"/>
              <w:autoSpaceDN w:val="0"/>
              <w:adjustRightInd w:val="0"/>
              <w:spacing w:after="0"/>
              <w:contextualSpacing/>
              <w:textAlignment w:val="baseline"/>
              <w:rPr>
                <w:rFonts w:eastAsia="Calibri" w:cstheme="minorHAnsi"/>
                <w:bCs/>
                <w:color w:val="FF0000"/>
              </w:rPr>
            </w:pPr>
            <w:r w:rsidRPr="00F90E2A">
              <w:rPr>
                <w:rFonts w:eastAsia="Calibri" w:cstheme="minorHAnsi"/>
                <w:bCs/>
                <w:color w:val="FF0000"/>
              </w:rPr>
              <w:t>N/A for SY2023-24.</w:t>
            </w:r>
          </w:p>
          <w:p w14:paraId="69A76F03" w14:textId="3B74CECC" w:rsidR="00FE4C4E" w:rsidRDefault="00FE4C4E" w:rsidP="00994B99"/>
        </w:tc>
      </w:tr>
      <w:tr w:rsidR="00FE4C4E" w:rsidRPr="00CD65D7" w14:paraId="6F979BAE" w14:textId="77777777" w:rsidTr="00FE4C4E">
        <w:trPr>
          <w:trHeight w:val="782"/>
        </w:trPr>
        <w:tc>
          <w:tcPr>
            <w:tcW w:w="304" w:type="pct"/>
          </w:tcPr>
          <w:p w14:paraId="69C004B6" w14:textId="48A5DD43" w:rsidR="00FE4C4E" w:rsidRPr="00CD65D7" w:rsidRDefault="00FE4C4E" w:rsidP="00994B99">
            <w:pPr>
              <w:spacing w:beforeLines="60" w:before="144" w:afterLines="60" w:after="144"/>
              <w:ind w:left="30"/>
              <w:rPr>
                <w:rFonts w:cstheme="minorHAnsi"/>
              </w:rPr>
            </w:pPr>
            <w:r>
              <w:rPr>
                <w:rFonts w:cstheme="minorHAnsi"/>
              </w:rPr>
              <w:t xml:space="preserve">14. </w:t>
            </w:r>
          </w:p>
        </w:tc>
        <w:tc>
          <w:tcPr>
            <w:tcW w:w="4696" w:type="pct"/>
            <w:gridSpan w:val="2"/>
            <w:vAlign w:val="center"/>
          </w:tcPr>
          <w:p w14:paraId="68C12D8D" w14:textId="77777777" w:rsidR="00FE4C4E" w:rsidRDefault="00FE4C4E" w:rsidP="00994B99">
            <w:r>
              <w:t>If opted in, is the SFA’s advisory committee in compliance with the Healthy School Meals for All Program Local Food Program?</w:t>
            </w:r>
          </w:p>
          <w:p w14:paraId="55FD7AA6" w14:textId="77777777" w:rsidR="00FE4C4E" w:rsidRDefault="00FE4C4E"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r w:rsidRPr="00CD65D7">
              <w:rPr>
                <w:rFonts w:eastAsia="Calibri" w:cstheme="minorHAnsi"/>
                <w:b/>
                <w:color w:val="FF0000"/>
                <w:lang w:val="en"/>
              </w:rPr>
              <w:lastRenderedPageBreak/>
              <w:t>Tips:</w:t>
            </w:r>
          </w:p>
          <w:p w14:paraId="39E7FDA8" w14:textId="77777777" w:rsidR="00F90E2A" w:rsidRPr="00CD65D7" w:rsidRDefault="00F90E2A"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p>
          <w:p w14:paraId="1422FDF5" w14:textId="77777777" w:rsidR="00F90E2A" w:rsidRPr="00F90E2A" w:rsidRDefault="00F90E2A" w:rsidP="00F90E2A">
            <w:pPr>
              <w:widowControl w:val="0"/>
              <w:overflowPunct w:val="0"/>
              <w:autoSpaceDE w:val="0"/>
              <w:autoSpaceDN w:val="0"/>
              <w:adjustRightInd w:val="0"/>
              <w:spacing w:after="0"/>
              <w:contextualSpacing/>
              <w:textAlignment w:val="baseline"/>
              <w:rPr>
                <w:rFonts w:eastAsia="Calibri" w:cstheme="minorHAnsi"/>
                <w:bCs/>
                <w:color w:val="FF0000"/>
              </w:rPr>
            </w:pPr>
            <w:r w:rsidRPr="00F90E2A">
              <w:rPr>
                <w:rFonts w:eastAsia="Calibri" w:cstheme="minorHAnsi"/>
                <w:bCs/>
                <w:color w:val="FF0000"/>
              </w:rPr>
              <w:t>N/A for SY2023-24.</w:t>
            </w:r>
          </w:p>
          <w:p w14:paraId="0681A15F" w14:textId="2A481C9F" w:rsidR="00F90E2A" w:rsidRDefault="00F90E2A" w:rsidP="00994B99"/>
        </w:tc>
      </w:tr>
      <w:tr w:rsidR="00FE4C4E" w:rsidRPr="00CD65D7" w14:paraId="1B96898E" w14:textId="77777777" w:rsidTr="00FE4C4E">
        <w:trPr>
          <w:trHeight w:val="782"/>
        </w:trPr>
        <w:tc>
          <w:tcPr>
            <w:tcW w:w="304" w:type="pct"/>
          </w:tcPr>
          <w:p w14:paraId="0D419014" w14:textId="6AB9DC5A" w:rsidR="00FE4C4E" w:rsidRDefault="00FE4C4E" w:rsidP="00994B99">
            <w:pPr>
              <w:spacing w:beforeLines="60" w:before="144" w:afterLines="60" w:after="144"/>
              <w:ind w:left="30"/>
              <w:rPr>
                <w:rFonts w:cstheme="minorHAnsi"/>
              </w:rPr>
            </w:pPr>
            <w:r>
              <w:rPr>
                <w:rFonts w:cstheme="minorHAnsi"/>
              </w:rPr>
              <w:lastRenderedPageBreak/>
              <w:t>15.</w:t>
            </w:r>
          </w:p>
        </w:tc>
        <w:tc>
          <w:tcPr>
            <w:tcW w:w="4696" w:type="pct"/>
            <w:gridSpan w:val="2"/>
            <w:vAlign w:val="center"/>
          </w:tcPr>
          <w:p w14:paraId="454CD3E7" w14:textId="77777777" w:rsidR="00FE4C4E" w:rsidRDefault="00FE4C4E" w:rsidP="00994B99">
            <w:r>
              <w:t>If opted in, is the SFA in compliance with the Healthy School Meals for All Program wages and stipends by recording expenditures and providing funds to individuals that directly prepare and serve food for school meals?</w:t>
            </w:r>
          </w:p>
          <w:p w14:paraId="2F6A26DA" w14:textId="77777777" w:rsidR="00FE4C4E" w:rsidRDefault="00FE4C4E"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r w:rsidRPr="00CD65D7">
              <w:rPr>
                <w:rFonts w:eastAsia="Calibri" w:cstheme="minorHAnsi"/>
                <w:b/>
                <w:color w:val="FF0000"/>
                <w:lang w:val="en"/>
              </w:rPr>
              <w:t>Tips:</w:t>
            </w:r>
          </w:p>
          <w:p w14:paraId="1C6C7436" w14:textId="77777777" w:rsidR="00F90E2A" w:rsidRDefault="00F90E2A" w:rsidP="00994B99">
            <w:pPr>
              <w:widowControl w:val="0"/>
              <w:overflowPunct w:val="0"/>
              <w:autoSpaceDE w:val="0"/>
              <w:autoSpaceDN w:val="0"/>
              <w:adjustRightInd w:val="0"/>
              <w:spacing w:after="0"/>
              <w:contextualSpacing/>
              <w:textAlignment w:val="baseline"/>
              <w:rPr>
                <w:rFonts w:eastAsia="Calibri" w:cstheme="minorHAnsi"/>
                <w:b/>
                <w:color w:val="FF0000"/>
                <w:lang w:val="en"/>
              </w:rPr>
            </w:pPr>
          </w:p>
          <w:p w14:paraId="27410EA8" w14:textId="676AA4BA" w:rsidR="00FE4C4E" w:rsidRPr="00F90E2A" w:rsidRDefault="00F90E2A" w:rsidP="00F90E2A">
            <w:pPr>
              <w:widowControl w:val="0"/>
              <w:overflowPunct w:val="0"/>
              <w:autoSpaceDE w:val="0"/>
              <w:autoSpaceDN w:val="0"/>
              <w:adjustRightInd w:val="0"/>
              <w:spacing w:after="0"/>
              <w:contextualSpacing/>
              <w:textAlignment w:val="baseline"/>
              <w:rPr>
                <w:rFonts w:eastAsia="Calibri" w:cstheme="minorHAnsi"/>
                <w:bCs/>
                <w:color w:val="FF0000"/>
              </w:rPr>
            </w:pPr>
            <w:r w:rsidRPr="00F90E2A">
              <w:rPr>
                <w:rFonts w:eastAsia="Calibri" w:cstheme="minorHAnsi"/>
                <w:bCs/>
                <w:color w:val="FF0000"/>
              </w:rPr>
              <w:t>N/A for SY2023-24.</w:t>
            </w:r>
          </w:p>
        </w:tc>
      </w:tr>
    </w:tbl>
    <w:p w14:paraId="287407DF" w14:textId="77777777" w:rsidR="00994B99" w:rsidRDefault="00994B99">
      <w:pPr>
        <w:jc w:val="center"/>
        <w:rPr>
          <w:sz w:val="20"/>
          <w:szCs w:val="20"/>
        </w:rPr>
      </w:pPr>
    </w:p>
    <w:p w14:paraId="473C85B1" w14:textId="77777777" w:rsidR="00F90E2A" w:rsidRDefault="00F90E2A">
      <w:pPr>
        <w:jc w:val="center"/>
        <w:rPr>
          <w:sz w:val="20"/>
          <w:szCs w:val="20"/>
        </w:rPr>
      </w:pPr>
    </w:p>
    <w:p w14:paraId="26F113CA" w14:textId="77777777" w:rsidR="00F90E2A" w:rsidRDefault="00F90E2A">
      <w:pPr>
        <w:jc w:val="center"/>
        <w:rPr>
          <w:sz w:val="20"/>
          <w:szCs w:val="20"/>
        </w:rPr>
      </w:pPr>
    </w:p>
    <w:p w14:paraId="17B4B7E8" w14:textId="77777777" w:rsidR="00F90E2A" w:rsidRDefault="00F90E2A">
      <w:pPr>
        <w:jc w:val="center"/>
        <w:rPr>
          <w:sz w:val="20"/>
          <w:szCs w:val="20"/>
        </w:rPr>
      </w:pPr>
    </w:p>
    <w:p w14:paraId="16EB9B58" w14:textId="77777777" w:rsidR="00F90E2A" w:rsidRDefault="00F90E2A">
      <w:pPr>
        <w:jc w:val="center"/>
        <w:rPr>
          <w:sz w:val="20"/>
          <w:szCs w:val="20"/>
        </w:rPr>
      </w:pPr>
    </w:p>
    <w:p w14:paraId="605294B5" w14:textId="77777777" w:rsidR="00F90E2A" w:rsidRDefault="00F90E2A">
      <w:pPr>
        <w:jc w:val="center"/>
        <w:rPr>
          <w:sz w:val="20"/>
          <w:szCs w:val="20"/>
        </w:rPr>
      </w:pPr>
    </w:p>
    <w:p w14:paraId="6BB38226" w14:textId="77777777" w:rsidR="00F90E2A" w:rsidRDefault="00F90E2A">
      <w:pPr>
        <w:jc w:val="center"/>
        <w:rPr>
          <w:sz w:val="20"/>
          <w:szCs w:val="20"/>
        </w:rPr>
      </w:pPr>
    </w:p>
    <w:p w14:paraId="479A0F3D" w14:textId="77777777" w:rsidR="00F90E2A" w:rsidRDefault="00F90E2A">
      <w:pPr>
        <w:jc w:val="center"/>
        <w:rPr>
          <w:sz w:val="20"/>
          <w:szCs w:val="20"/>
        </w:rPr>
      </w:pPr>
    </w:p>
    <w:p w14:paraId="5BC3FECD" w14:textId="77777777" w:rsidR="00F90E2A" w:rsidRDefault="00F90E2A">
      <w:pPr>
        <w:jc w:val="center"/>
        <w:rPr>
          <w:sz w:val="20"/>
          <w:szCs w:val="20"/>
        </w:rPr>
      </w:pPr>
    </w:p>
    <w:p w14:paraId="33910045" w14:textId="77777777" w:rsidR="00F90E2A" w:rsidRDefault="00F90E2A">
      <w:pPr>
        <w:jc w:val="center"/>
        <w:rPr>
          <w:sz w:val="20"/>
          <w:szCs w:val="20"/>
        </w:rPr>
      </w:pPr>
    </w:p>
    <w:p w14:paraId="6B619F4C" w14:textId="77777777" w:rsidR="00F90E2A" w:rsidRDefault="00F90E2A">
      <w:pPr>
        <w:jc w:val="center"/>
        <w:rPr>
          <w:sz w:val="20"/>
          <w:szCs w:val="20"/>
        </w:rPr>
      </w:pPr>
    </w:p>
    <w:p w14:paraId="15020878" w14:textId="77777777" w:rsidR="00F90E2A" w:rsidRDefault="00F90E2A">
      <w:pPr>
        <w:jc w:val="center"/>
        <w:rPr>
          <w:sz w:val="20"/>
          <w:szCs w:val="20"/>
        </w:rPr>
      </w:pPr>
    </w:p>
    <w:p w14:paraId="7892CC03" w14:textId="77777777" w:rsidR="00F90E2A" w:rsidRDefault="00F90E2A">
      <w:pPr>
        <w:jc w:val="center"/>
        <w:rPr>
          <w:sz w:val="20"/>
          <w:szCs w:val="20"/>
        </w:rPr>
      </w:pPr>
    </w:p>
    <w:p w14:paraId="2BC03B07" w14:textId="77777777" w:rsidR="00F90E2A" w:rsidRDefault="00F90E2A">
      <w:pPr>
        <w:jc w:val="center"/>
        <w:rPr>
          <w:sz w:val="20"/>
          <w:szCs w:val="20"/>
        </w:rPr>
      </w:pPr>
    </w:p>
    <w:p w14:paraId="4A44FCB6" w14:textId="77777777" w:rsidR="00F90E2A" w:rsidRDefault="00F90E2A">
      <w:pPr>
        <w:jc w:val="center"/>
        <w:rPr>
          <w:sz w:val="20"/>
          <w:szCs w:val="20"/>
        </w:rPr>
      </w:pPr>
    </w:p>
    <w:p w14:paraId="31B3EF3C" w14:textId="77777777" w:rsidR="00F90E2A" w:rsidRDefault="00F90E2A">
      <w:pPr>
        <w:jc w:val="center"/>
        <w:rPr>
          <w:sz w:val="20"/>
          <w:szCs w:val="20"/>
        </w:rPr>
      </w:pPr>
    </w:p>
    <w:p w14:paraId="5CE935B5" w14:textId="77777777" w:rsidR="00F90E2A" w:rsidRDefault="00F90E2A">
      <w:pPr>
        <w:jc w:val="center"/>
        <w:rPr>
          <w:sz w:val="20"/>
          <w:szCs w:val="20"/>
        </w:rPr>
      </w:pPr>
    </w:p>
    <w:p w14:paraId="1E2F6DD8" w14:textId="77777777" w:rsidR="00F90E2A" w:rsidRDefault="00F90E2A">
      <w:pPr>
        <w:jc w:val="center"/>
        <w:rPr>
          <w:sz w:val="20"/>
          <w:szCs w:val="20"/>
        </w:rPr>
      </w:pPr>
    </w:p>
    <w:p w14:paraId="58F66850" w14:textId="77777777" w:rsidR="00994B99" w:rsidRDefault="00994B99">
      <w:pPr>
        <w:jc w:val="center"/>
        <w:rPr>
          <w:sz w:val="20"/>
          <w:szCs w:val="20"/>
        </w:rPr>
      </w:pPr>
    </w:p>
    <w:p w14:paraId="6B5A4547" w14:textId="2B45AC37" w:rsidR="00C30CBD" w:rsidRDefault="001A4B75">
      <w:pPr>
        <w:jc w:val="center"/>
      </w:pPr>
      <w:r>
        <w:rPr>
          <w:sz w:val="20"/>
          <w:szCs w:val="20"/>
        </w:rPr>
        <w:t>This institution is an equal opportunity provider.</w:t>
      </w:r>
    </w:p>
    <w:sectPr w:rsidR="00C30CBD" w:rsidSect="00FE4C4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C7A1" w14:textId="77777777" w:rsidR="00C30CBD" w:rsidRDefault="001A4B75">
      <w:pPr>
        <w:spacing w:after="0" w:line="240" w:lineRule="auto"/>
      </w:pPr>
      <w:r>
        <w:separator/>
      </w:r>
    </w:p>
  </w:endnote>
  <w:endnote w:type="continuationSeparator" w:id="0">
    <w:p w14:paraId="13424FC0" w14:textId="77777777" w:rsidR="00C30CBD" w:rsidRDefault="001A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85418"/>
      <w:docPartObj>
        <w:docPartGallery w:val="Page Numbers (Bottom of Page)"/>
        <w:docPartUnique/>
      </w:docPartObj>
    </w:sdtPr>
    <w:sdtEndPr>
      <w:rPr>
        <w:noProof/>
      </w:rPr>
    </w:sdtEndPr>
    <w:sdtContent>
      <w:p w14:paraId="25C9C7D0" w14:textId="77777777" w:rsidR="00C30CBD" w:rsidRDefault="001A4B75">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903429D" w14:textId="77777777" w:rsidR="00C30CBD" w:rsidRDefault="00C3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93CE" w14:textId="77777777" w:rsidR="00C30CBD" w:rsidRDefault="001A4B75">
      <w:pPr>
        <w:spacing w:after="0" w:line="240" w:lineRule="auto"/>
      </w:pPr>
      <w:r>
        <w:separator/>
      </w:r>
    </w:p>
  </w:footnote>
  <w:footnote w:type="continuationSeparator" w:id="0">
    <w:p w14:paraId="0F8AAE88" w14:textId="77777777" w:rsidR="00C30CBD" w:rsidRDefault="001A4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150B" w14:textId="4BA1981B" w:rsidR="00C30CBD" w:rsidRDefault="001A4B75">
    <w:pPr>
      <w:pStyle w:val="Header"/>
      <w:jc w:val="center"/>
      <w:rPr>
        <w:b/>
      </w:rPr>
    </w:pPr>
    <w:r>
      <w:rPr>
        <w:b/>
      </w:rPr>
      <w:t xml:space="preserve">USDA Administrative Review: </w:t>
    </w:r>
    <w:r w:rsidR="003817A9">
      <w:rPr>
        <w:b/>
      </w:rPr>
      <w:t>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8CBEF2"/>
    <w:multiLevelType w:val="hybridMultilevel"/>
    <w:tmpl w:val="FFFFFFFF"/>
    <w:lvl w:ilvl="0" w:tplc="FFFFFFFF">
      <w:start w:val="1"/>
      <w:numFmt w:val="bullet"/>
      <w:lvlText w:val="•"/>
      <w:lvlJc w:val="left"/>
    </w:lvl>
    <w:lvl w:ilvl="1" w:tplc="7C737579">
      <w:start w:val="1"/>
      <w:numFmt w:val="bullet"/>
      <w:lvlText w:val="•"/>
      <w:lvlJc w:val="left"/>
    </w:lvl>
    <w:lvl w:ilvl="2" w:tplc="9A6808D2">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01B27"/>
    <w:multiLevelType w:val="hybridMultilevel"/>
    <w:tmpl w:val="B084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7FBA"/>
    <w:multiLevelType w:val="hybridMultilevel"/>
    <w:tmpl w:val="F0DE25B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3063"/>
    <w:multiLevelType w:val="hybridMultilevel"/>
    <w:tmpl w:val="FD4284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C40D1"/>
    <w:multiLevelType w:val="hybridMultilevel"/>
    <w:tmpl w:val="B04E1D4E"/>
    <w:lvl w:ilvl="0" w:tplc="83A01AD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23BC6"/>
    <w:multiLevelType w:val="hybridMultilevel"/>
    <w:tmpl w:val="F076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D4697"/>
    <w:multiLevelType w:val="hybridMultilevel"/>
    <w:tmpl w:val="834C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F4CA7"/>
    <w:multiLevelType w:val="hybridMultilevel"/>
    <w:tmpl w:val="F2CAD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43D54"/>
    <w:multiLevelType w:val="hybridMultilevel"/>
    <w:tmpl w:val="C74EB01C"/>
    <w:lvl w:ilvl="0" w:tplc="04090001">
      <w:start w:val="1"/>
      <w:numFmt w:val="bullet"/>
      <w:lvlText w:val=""/>
      <w:lvlJc w:val="left"/>
      <w:pPr>
        <w:ind w:left="720" w:hanging="360"/>
      </w:pPr>
      <w:rPr>
        <w:rFonts w:ascii="Symbol" w:hAnsi="Symbol" w:hint="default"/>
        <w:color w:val="FF000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35066"/>
    <w:multiLevelType w:val="hybridMultilevel"/>
    <w:tmpl w:val="265AB730"/>
    <w:lvl w:ilvl="0" w:tplc="83A01A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9A1FF6"/>
    <w:multiLevelType w:val="hybridMultilevel"/>
    <w:tmpl w:val="E638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571E1"/>
    <w:multiLevelType w:val="hybridMultilevel"/>
    <w:tmpl w:val="E0A2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B08C8"/>
    <w:multiLevelType w:val="hybridMultilevel"/>
    <w:tmpl w:val="0022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F0F3B"/>
    <w:multiLevelType w:val="hybridMultilevel"/>
    <w:tmpl w:val="1496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F1F53"/>
    <w:multiLevelType w:val="hybridMultilevel"/>
    <w:tmpl w:val="1B3892AA"/>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F6CB7"/>
    <w:multiLevelType w:val="hybridMultilevel"/>
    <w:tmpl w:val="171E5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965"/>
    <w:multiLevelType w:val="hybridMultilevel"/>
    <w:tmpl w:val="CC28CF7A"/>
    <w:lvl w:ilvl="0" w:tplc="83A01AD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01B35"/>
    <w:multiLevelType w:val="hybridMultilevel"/>
    <w:tmpl w:val="0D8C2D34"/>
    <w:lvl w:ilvl="0" w:tplc="04090019">
      <w:start w:val="1"/>
      <w:numFmt w:val="lowerLetter"/>
      <w:lvlText w:val="%1."/>
      <w:lvlJc w:val="left"/>
      <w:pPr>
        <w:ind w:left="720" w:hanging="360"/>
      </w:pPr>
    </w:lvl>
    <w:lvl w:ilvl="1" w:tplc="B0902F4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23C95"/>
    <w:multiLevelType w:val="hybridMultilevel"/>
    <w:tmpl w:val="168EB2A6"/>
    <w:lvl w:ilvl="0" w:tplc="83A01AD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C25F6B"/>
    <w:multiLevelType w:val="hybridMultilevel"/>
    <w:tmpl w:val="8EC21B1E"/>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6B14F4"/>
    <w:multiLevelType w:val="hybridMultilevel"/>
    <w:tmpl w:val="F01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41F11"/>
    <w:multiLevelType w:val="hybridMultilevel"/>
    <w:tmpl w:val="F1F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749C6"/>
    <w:multiLevelType w:val="hybridMultilevel"/>
    <w:tmpl w:val="F288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3243B"/>
    <w:multiLevelType w:val="hybridMultilevel"/>
    <w:tmpl w:val="4CB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16DA3"/>
    <w:multiLevelType w:val="hybridMultilevel"/>
    <w:tmpl w:val="4C0CEFC2"/>
    <w:lvl w:ilvl="0" w:tplc="DF5EB458">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5" w15:restartNumberingAfterBreak="0">
    <w:nsid w:val="43B12841"/>
    <w:multiLevelType w:val="hybridMultilevel"/>
    <w:tmpl w:val="F9E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410FA"/>
    <w:multiLevelType w:val="hybridMultilevel"/>
    <w:tmpl w:val="9F34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9735C"/>
    <w:multiLevelType w:val="hybridMultilevel"/>
    <w:tmpl w:val="A8F2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068BE"/>
    <w:multiLevelType w:val="hybridMultilevel"/>
    <w:tmpl w:val="252EE204"/>
    <w:lvl w:ilvl="0" w:tplc="83A01AD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8282A"/>
    <w:multiLevelType w:val="hybridMultilevel"/>
    <w:tmpl w:val="F568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0425E"/>
    <w:multiLevelType w:val="hybridMultilevel"/>
    <w:tmpl w:val="0DFE139A"/>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97D31"/>
    <w:multiLevelType w:val="hybridMultilevel"/>
    <w:tmpl w:val="88E65074"/>
    <w:lvl w:ilvl="0" w:tplc="04090001">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10B7C"/>
    <w:multiLevelType w:val="hybridMultilevel"/>
    <w:tmpl w:val="A8B23BA0"/>
    <w:lvl w:ilvl="0" w:tplc="83A01A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F8156A"/>
    <w:multiLevelType w:val="hybridMultilevel"/>
    <w:tmpl w:val="8F8E9F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8705CF"/>
    <w:multiLevelType w:val="hybridMultilevel"/>
    <w:tmpl w:val="3132A16C"/>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B62B8"/>
    <w:multiLevelType w:val="hybridMultilevel"/>
    <w:tmpl w:val="448E6346"/>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F99"/>
    <w:multiLevelType w:val="hybridMultilevel"/>
    <w:tmpl w:val="A29A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B708C"/>
    <w:multiLevelType w:val="hybridMultilevel"/>
    <w:tmpl w:val="0AF47FDE"/>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53104"/>
    <w:multiLevelType w:val="hybridMultilevel"/>
    <w:tmpl w:val="6120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83285"/>
    <w:multiLevelType w:val="hybridMultilevel"/>
    <w:tmpl w:val="86AC0584"/>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A0F13"/>
    <w:multiLevelType w:val="hybridMultilevel"/>
    <w:tmpl w:val="5E4ABA58"/>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C57F0"/>
    <w:multiLevelType w:val="hybridMultilevel"/>
    <w:tmpl w:val="32C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60FBF"/>
    <w:multiLevelType w:val="hybridMultilevel"/>
    <w:tmpl w:val="C09CB0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AEB6848"/>
    <w:multiLevelType w:val="hybridMultilevel"/>
    <w:tmpl w:val="B636CAD2"/>
    <w:lvl w:ilvl="0" w:tplc="7CD0C1F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4" w15:restartNumberingAfterBreak="0">
    <w:nsid w:val="7B5951BC"/>
    <w:multiLevelType w:val="hybridMultilevel"/>
    <w:tmpl w:val="CAE4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943FFE"/>
    <w:multiLevelType w:val="hybridMultilevel"/>
    <w:tmpl w:val="615EA7C4"/>
    <w:lvl w:ilvl="0" w:tplc="FDA2DB4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6" w15:restartNumberingAfterBreak="0">
    <w:nsid w:val="7BAD63CD"/>
    <w:multiLevelType w:val="hybridMultilevel"/>
    <w:tmpl w:val="B624058E"/>
    <w:lvl w:ilvl="0" w:tplc="04090001">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D2A57"/>
    <w:multiLevelType w:val="hybridMultilevel"/>
    <w:tmpl w:val="E19243CC"/>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F788F"/>
    <w:multiLevelType w:val="hybridMultilevel"/>
    <w:tmpl w:val="BDF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4C0CED"/>
    <w:multiLevelType w:val="hybridMultilevel"/>
    <w:tmpl w:val="0DBE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259254">
    <w:abstractNumId w:val="45"/>
  </w:num>
  <w:num w:numId="2" w16cid:durableId="227228199">
    <w:abstractNumId w:val="43"/>
  </w:num>
  <w:num w:numId="3" w16cid:durableId="98912278">
    <w:abstractNumId w:val="3"/>
  </w:num>
  <w:num w:numId="4" w16cid:durableId="954630122">
    <w:abstractNumId w:val="17"/>
  </w:num>
  <w:num w:numId="5" w16cid:durableId="1749115600">
    <w:abstractNumId w:val="8"/>
  </w:num>
  <w:num w:numId="6" w16cid:durableId="39840473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572740">
    <w:abstractNumId w:val="29"/>
  </w:num>
  <w:num w:numId="8" w16cid:durableId="1644501296">
    <w:abstractNumId w:val="37"/>
  </w:num>
  <w:num w:numId="9" w16cid:durableId="919490036">
    <w:abstractNumId w:val="47"/>
  </w:num>
  <w:num w:numId="10" w16cid:durableId="1004669974">
    <w:abstractNumId w:val="42"/>
  </w:num>
  <w:num w:numId="11" w16cid:durableId="779645032">
    <w:abstractNumId w:val="27"/>
  </w:num>
  <w:num w:numId="12" w16cid:durableId="141965998">
    <w:abstractNumId w:val="46"/>
  </w:num>
  <w:num w:numId="13" w16cid:durableId="815798664">
    <w:abstractNumId w:val="11"/>
  </w:num>
  <w:num w:numId="14" w16cid:durableId="904222723">
    <w:abstractNumId w:val="48"/>
  </w:num>
  <w:num w:numId="15" w16cid:durableId="2007785300">
    <w:abstractNumId w:val="38"/>
  </w:num>
  <w:num w:numId="16" w16cid:durableId="1014725982">
    <w:abstractNumId w:val="44"/>
  </w:num>
  <w:num w:numId="17" w16cid:durableId="440805741">
    <w:abstractNumId w:val="1"/>
  </w:num>
  <w:num w:numId="18" w16cid:durableId="2059276082">
    <w:abstractNumId w:val="26"/>
  </w:num>
  <w:num w:numId="19" w16cid:durableId="1869022261">
    <w:abstractNumId w:val="21"/>
  </w:num>
  <w:num w:numId="20" w16cid:durableId="1713190491">
    <w:abstractNumId w:val="23"/>
  </w:num>
  <w:num w:numId="21" w16cid:durableId="614097170">
    <w:abstractNumId w:val="13"/>
  </w:num>
  <w:num w:numId="22" w16cid:durableId="1573740220">
    <w:abstractNumId w:val="34"/>
  </w:num>
  <w:num w:numId="23" w16cid:durableId="1356036296">
    <w:abstractNumId w:val="18"/>
  </w:num>
  <w:num w:numId="24" w16cid:durableId="1932200450">
    <w:abstractNumId w:val="39"/>
  </w:num>
  <w:num w:numId="25" w16cid:durableId="1607422986">
    <w:abstractNumId w:val="25"/>
  </w:num>
  <w:num w:numId="26" w16cid:durableId="726925871">
    <w:abstractNumId w:val="31"/>
  </w:num>
  <w:num w:numId="27" w16cid:durableId="1614170679">
    <w:abstractNumId w:val="9"/>
  </w:num>
  <w:num w:numId="28" w16cid:durableId="813528891">
    <w:abstractNumId w:val="41"/>
  </w:num>
  <w:num w:numId="29" w16cid:durableId="651373590">
    <w:abstractNumId w:val="6"/>
  </w:num>
  <w:num w:numId="30" w16cid:durableId="865948902">
    <w:abstractNumId w:val="32"/>
  </w:num>
  <w:num w:numId="31" w16cid:durableId="821694952">
    <w:abstractNumId w:val="28"/>
  </w:num>
  <w:num w:numId="32" w16cid:durableId="640038249">
    <w:abstractNumId w:val="30"/>
  </w:num>
  <w:num w:numId="33" w16cid:durableId="1101607404">
    <w:abstractNumId w:val="14"/>
  </w:num>
  <w:num w:numId="34" w16cid:durableId="1660040945">
    <w:abstractNumId w:val="2"/>
  </w:num>
  <w:num w:numId="35" w16cid:durableId="443311973">
    <w:abstractNumId w:val="4"/>
  </w:num>
  <w:num w:numId="36" w16cid:durableId="1141073952">
    <w:abstractNumId w:val="16"/>
  </w:num>
  <w:num w:numId="37" w16cid:durableId="487406946">
    <w:abstractNumId w:val="19"/>
  </w:num>
  <w:num w:numId="38" w16cid:durableId="1105538314">
    <w:abstractNumId w:val="5"/>
  </w:num>
  <w:num w:numId="39" w16cid:durableId="752244516">
    <w:abstractNumId w:val="35"/>
  </w:num>
  <w:num w:numId="40" w16cid:durableId="1697609645">
    <w:abstractNumId w:val="40"/>
  </w:num>
  <w:num w:numId="41" w16cid:durableId="1839422087">
    <w:abstractNumId w:val="49"/>
  </w:num>
  <w:num w:numId="42" w16cid:durableId="921599491">
    <w:abstractNumId w:val="0"/>
  </w:num>
  <w:num w:numId="43" w16cid:durableId="905188747">
    <w:abstractNumId w:val="20"/>
  </w:num>
  <w:num w:numId="44" w16cid:durableId="1268583801">
    <w:abstractNumId w:val="12"/>
  </w:num>
  <w:num w:numId="45" w16cid:durableId="1685472863">
    <w:abstractNumId w:val="33"/>
  </w:num>
  <w:num w:numId="46" w16cid:durableId="1277368892">
    <w:abstractNumId w:val="22"/>
  </w:num>
  <w:num w:numId="47" w16cid:durableId="242880322">
    <w:abstractNumId w:val="7"/>
  </w:num>
  <w:num w:numId="48" w16cid:durableId="1678577891">
    <w:abstractNumId w:val="10"/>
  </w:num>
  <w:num w:numId="49" w16cid:durableId="1924754982">
    <w:abstractNumId w:val="36"/>
  </w:num>
  <w:num w:numId="50" w16cid:durableId="20264004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BD"/>
    <w:rsid w:val="000B69E7"/>
    <w:rsid w:val="001A4B75"/>
    <w:rsid w:val="003817A9"/>
    <w:rsid w:val="00553BC9"/>
    <w:rsid w:val="005869A2"/>
    <w:rsid w:val="007E62C6"/>
    <w:rsid w:val="00831A3F"/>
    <w:rsid w:val="00844F8B"/>
    <w:rsid w:val="008B66DA"/>
    <w:rsid w:val="00994B99"/>
    <w:rsid w:val="00A26C5C"/>
    <w:rsid w:val="00B94DAD"/>
    <w:rsid w:val="00C30CBD"/>
    <w:rsid w:val="00CD65D7"/>
    <w:rsid w:val="00F90E2A"/>
    <w:rsid w:val="00FE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97E5"/>
  <w15:docId w15:val="{9759C4E0-C71A-4187-97DB-8D70B1FB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eastAsiaTheme="minorEastAsia"/>
    </w:rPr>
  </w:style>
  <w:style w:type="paragraph" w:styleId="NoSpacing">
    <w:name w:val="No Spacing"/>
    <w:uiPriority w:val="1"/>
    <w:qFormat/>
    <w:rsid w:val="008B66D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2232">
      <w:bodyDiv w:val="1"/>
      <w:marLeft w:val="0"/>
      <w:marRight w:val="0"/>
      <w:marTop w:val="0"/>
      <w:marBottom w:val="0"/>
      <w:divBdr>
        <w:top w:val="none" w:sz="0" w:space="0" w:color="auto"/>
        <w:left w:val="none" w:sz="0" w:space="0" w:color="auto"/>
        <w:bottom w:val="none" w:sz="0" w:space="0" w:color="auto"/>
        <w:right w:val="none" w:sz="0" w:space="0" w:color="auto"/>
      </w:divBdr>
    </w:div>
    <w:div w:id="180316863">
      <w:bodyDiv w:val="1"/>
      <w:marLeft w:val="0"/>
      <w:marRight w:val="0"/>
      <w:marTop w:val="0"/>
      <w:marBottom w:val="0"/>
      <w:divBdr>
        <w:top w:val="none" w:sz="0" w:space="0" w:color="auto"/>
        <w:left w:val="none" w:sz="0" w:space="0" w:color="auto"/>
        <w:bottom w:val="none" w:sz="0" w:space="0" w:color="auto"/>
        <w:right w:val="none" w:sz="0" w:space="0" w:color="auto"/>
      </w:divBdr>
    </w:div>
    <w:div w:id="328946049">
      <w:bodyDiv w:val="1"/>
      <w:marLeft w:val="0"/>
      <w:marRight w:val="0"/>
      <w:marTop w:val="0"/>
      <w:marBottom w:val="0"/>
      <w:divBdr>
        <w:top w:val="none" w:sz="0" w:space="0" w:color="auto"/>
        <w:left w:val="none" w:sz="0" w:space="0" w:color="auto"/>
        <w:bottom w:val="none" w:sz="0" w:space="0" w:color="auto"/>
        <w:right w:val="none" w:sz="0" w:space="0" w:color="auto"/>
      </w:divBdr>
    </w:div>
    <w:div w:id="790707117">
      <w:bodyDiv w:val="1"/>
      <w:marLeft w:val="0"/>
      <w:marRight w:val="0"/>
      <w:marTop w:val="0"/>
      <w:marBottom w:val="0"/>
      <w:divBdr>
        <w:top w:val="none" w:sz="0" w:space="0" w:color="auto"/>
        <w:left w:val="none" w:sz="0" w:space="0" w:color="auto"/>
        <w:bottom w:val="none" w:sz="0" w:space="0" w:color="auto"/>
        <w:right w:val="none" w:sz="0" w:space="0" w:color="auto"/>
      </w:divBdr>
      <w:divsChild>
        <w:div w:id="2082478410">
          <w:marLeft w:val="0"/>
          <w:marRight w:val="0"/>
          <w:marTop w:val="0"/>
          <w:marBottom w:val="0"/>
          <w:divBdr>
            <w:top w:val="none" w:sz="0" w:space="0" w:color="auto"/>
            <w:left w:val="none" w:sz="0" w:space="0" w:color="auto"/>
            <w:bottom w:val="none" w:sz="0" w:space="0" w:color="auto"/>
            <w:right w:val="none" w:sz="0" w:space="0" w:color="auto"/>
          </w:divBdr>
          <w:divsChild>
            <w:div w:id="670987302">
              <w:marLeft w:val="0"/>
              <w:marRight w:val="0"/>
              <w:marTop w:val="0"/>
              <w:marBottom w:val="0"/>
              <w:divBdr>
                <w:top w:val="none" w:sz="0" w:space="0" w:color="auto"/>
                <w:left w:val="none" w:sz="0" w:space="0" w:color="auto"/>
                <w:bottom w:val="none" w:sz="0" w:space="0" w:color="auto"/>
                <w:right w:val="none" w:sz="0" w:space="0" w:color="auto"/>
              </w:divBdr>
              <w:divsChild>
                <w:div w:id="207697532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843671170">
      <w:bodyDiv w:val="1"/>
      <w:marLeft w:val="0"/>
      <w:marRight w:val="0"/>
      <w:marTop w:val="0"/>
      <w:marBottom w:val="0"/>
      <w:divBdr>
        <w:top w:val="none" w:sz="0" w:space="0" w:color="auto"/>
        <w:left w:val="none" w:sz="0" w:space="0" w:color="auto"/>
        <w:bottom w:val="none" w:sz="0" w:space="0" w:color="auto"/>
        <w:right w:val="none" w:sz="0" w:space="0" w:color="auto"/>
      </w:divBdr>
    </w:div>
    <w:div w:id="955675104">
      <w:bodyDiv w:val="1"/>
      <w:marLeft w:val="0"/>
      <w:marRight w:val="0"/>
      <w:marTop w:val="0"/>
      <w:marBottom w:val="0"/>
      <w:divBdr>
        <w:top w:val="none" w:sz="0" w:space="0" w:color="auto"/>
        <w:left w:val="none" w:sz="0" w:space="0" w:color="auto"/>
        <w:bottom w:val="none" w:sz="0" w:space="0" w:color="auto"/>
        <w:right w:val="none" w:sz="0" w:space="0" w:color="auto"/>
      </w:divBdr>
    </w:div>
    <w:div w:id="1053386187">
      <w:bodyDiv w:val="1"/>
      <w:marLeft w:val="0"/>
      <w:marRight w:val="0"/>
      <w:marTop w:val="0"/>
      <w:marBottom w:val="0"/>
      <w:divBdr>
        <w:top w:val="none" w:sz="0" w:space="0" w:color="auto"/>
        <w:left w:val="none" w:sz="0" w:space="0" w:color="auto"/>
        <w:bottom w:val="none" w:sz="0" w:space="0" w:color="auto"/>
        <w:right w:val="none" w:sz="0" w:space="0" w:color="auto"/>
      </w:divBdr>
      <w:divsChild>
        <w:div w:id="1040589751">
          <w:marLeft w:val="0"/>
          <w:marRight w:val="0"/>
          <w:marTop w:val="0"/>
          <w:marBottom w:val="0"/>
          <w:divBdr>
            <w:top w:val="none" w:sz="0" w:space="0" w:color="auto"/>
            <w:left w:val="none" w:sz="0" w:space="0" w:color="auto"/>
            <w:bottom w:val="none" w:sz="0" w:space="0" w:color="auto"/>
            <w:right w:val="none" w:sz="0" w:space="0" w:color="auto"/>
          </w:divBdr>
        </w:div>
      </w:divsChild>
    </w:div>
    <w:div w:id="1114979582">
      <w:bodyDiv w:val="1"/>
      <w:marLeft w:val="0"/>
      <w:marRight w:val="0"/>
      <w:marTop w:val="0"/>
      <w:marBottom w:val="0"/>
      <w:divBdr>
        <w:top w:val="none" w:sz="0" w:space="0" w:color="auto"/>
        <w:left w:val="none" w:sz="0" w:space="0" w:color="auto"/>
        <w:bottom w:val="none" w:sz="0" w:space="0" w:color="auto"/>
        <w:right w:val="none" w:sz="0" w:space="0" w:color="auto"/>
      </w:divBdr>
    </w:div>
    <w:div w:id="1149059796">
      <w:bodyDiv w:val="1"/>
      <w:marLeft w:val="0"/>
      <w:marRight w:val="0"/>
      <w:marTop w:val="0"/>
      <w:marBottom w:val="0"/>
      <w:divBdr>
        <w:top w:val="none" w:sz="0" w:space="0" w:color="auto"/>
        <w:left w:val="none" w:sz="0" w:space="0" w:color="auto"/>
        <w:bottom w:val="none" w:sz="0" w:space="0" w:color="auto"/>
        <w:right w:val="none" w:sz="0" w:space="0" w:color="auto"/>
      </w:divBdr>
      <w:divsChild>
        <w:div w:id="1295066433">
          <w:marLeft w:val="0"/>
          <w:marRight w:val="0"/>
          <w:marTop w:val="0"/>
          <w:marBottom w:val="0"/>
          <w:divBdr>
            <w:top w:val="none" w:sz="0" w:space="0" w:color="auto"/>
            <w:left w:val="none" w:sz="0" w:space="0" w:color="auto"/>
            <w:bottom w:val="none" w:sz="0" w:space="0" w:color="auto"/>
            <w:right w:val="none" w:sz="0" w:space="0" w:color="auto"/>
          </w:divBdr>
          <w:divsChild>
            <w:div w:id="1757942397">
              <w:marLeft w:val="0"/>
              <w:marRight w:val="0"/>
              <w:marTop w:val="0"/>
              <w:marBottom w:val="0"/>
              <w:divBdr>
                <w:top w:val="none" w:sz="0" w:space="0" w:color="auto"/>
                <w:left w:val="none" w:sz="0" w:space="0" w:color="auto"/>
                <w:bottom w:val="none" w:sz="0" w:space="0" w:color="auto"/>
                <w:right w:val="none" w:sz="0" w:space="0" w:color="auto"/>
              </w:divBdr>
              <w:divsChild>
                <w:div w:id="1872378049">
                  <w:marLeft w:val="0"/>
                  <w:marRight w:val="0"/>
                  <w:marTop w:val="0"/>
                  <w:marBottom w:val="0"/>
                  <w:divBdr>
                    <w:top w:val="none" w:sz="0" w:space="0" w:color="auto"/>
                    <w:left w:val="none" w:sz="0" w:space="0" w:color="auto"/>
                    <w:bottom w:val="none" w:sz="0" w:space="0" w:color="auto"/>
                    <w:right w:val="none" w:sz="0" w:space="0" w:color="auto"/>
                  </w:divBdr>
                  <w:divsChild>
                    <w:div w:id="1748727946">
                      <w:marLeft w:val="0"/>
                      <w:marRight w:val="0"/>
                      <w:marTop w:val="0"/>
                      <w:marBottom w:val="0"/>
                      <w:divBdr>
                        <w:top w:val="none" w:sz="0" w:space="0" w:color="auto"/>
                        <w:left w:val="none" w:sz="0" w:space="0" w:color="auto"/>
                        <w:bottom w:val="none" w:sz="0" w:space="0" w:color="auto"/>
                        <w:right w:val="none" w:sz="0" w:space="0" w:color="auto"/>
                      </w:divBdr>
                      <w:divsChild>
                        <w:div w:id="927426003">
                          <w:marLeft w:val="0"/>
                          <w:marRight w:val="0"/>
                          <w:marTop w:val="0"/>
                          <w:marBottom w:val="0"/>
                          <w:divBdr>
                            <w:top w:val="single" w:sz="2" w:space="0" w:color="FFFFFF"/>
                            <w:left w:val="single" w:sz="2" w:space="0" w:color="FFFFFF"/>
                            <w:bottom w:val="single" w:sz="2" w:space="0" w:color="FFFFFF"/>
                            <w:right w:val="single" w:sz="2" w:space="0" w:color="FFFFFF"/>
                          </w:divBdr>
                          <w:divsChild>
                            <w:div w:id="1718312491">
                              <w:marLeft w:val="0"/>
                              <w:marRight w:val="0"/>
                              <w:marTop w:val="0"/>
                              <w:marBottom w:val="0"/>
                              <w:divBdr>
                                <w:top w:val="none" w:sz="0" w:space="0" w:color="auto"/>
                                <w:left w:val="none" w:sz="0" w:space="0" w:color="auto"/>
                                <w:bottom w:val="none" w:sz="0" w:space="0" w:color="auto"/>
                                <w:right w:val="none" w:sz="0" w:space="0" w:color="auto"/>
                              </w:divBdr>
                              <w:divsChild>
                                <w:div w:id="1747148715">
                                  <w:marLeft w:val="0"/>
                                  <w:marRight w:val="0"/>
                                  <w:marTop w:val="0"/>
                                  <w:marBottom w:val="0"/>
                                  <w:divBdr>
                                    <w:top w:val="none" w:sz="0" w:space="0" w:color="auto"/>
                                    <w:left w:val="none" w:sz="0" w:space="0" w:color="auto"/>
                                    <w:bottom w:val="none" w:sz="0" w:space="0" w:color="auto"/>
                                    <w:right w:val="none" w:sz="0" w:space="0" w:color="auto"/>
                                  </w:divBdr>
                                </w:div>
                                <w:div w:id="1379009255">
                                  <w:marLeft w:val="0"/>
                                  <w:marRight w:val="0"/>
                                  <w:marTop w:val="0"/>
                                  <w:marBottom w:val="0"/>
                                  <w:divBdr>
                                    <w:top w:val="none" w:sz="0" w:space="0" w:color="auto"/>
                                    <w:left w:val="none" w:sz="0" w:space="0" w:color="auto"/>
                                    <w:bottom w:val="none" w:sz="0" w:space="0" w:color="auto"/>
                                    <w:right w:val="none" w:sz="0" w:space="0" w:color="auto"/>
                                  </w:divBdr>
                                  <w:divsChild>
                                    <w:div w:id="554437908">
                                      <w:marLeft w:val="0"/>
                                      <w:marRight w:val="0"/>
                                      <w:marTop w:val="0"/>
                                      <w:marBottom w:val="0"/>
                                      <w:divBdr>
                                        <w:top w:val="none" w:sz="0" w:space="0" w:color="auto"/>
                                        <w:left w:val="none" w:sz="0" w:space="0" w:color="auto"/>
                                        <w:bottom w:val="none" w:sz="0" w:space="0" w:color="auto"/>
                                        <w:right w:val="none" w:sz="0" w:space="0" w:color="auto"/>
                                      </w:divBdr>
                                      <w:divsChild>
                                        <w:div w:id="116224023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521258">
      <w:bodyDiv w:val="1"/>
      <w:marLeft w:val="0"/>
      <w:marRight w:val="0"/>
      <w:marTop w:val="0"/>
      <w:marBottom w:val="0"/>
      <w:divBdr>
        <w:top w:val="none" w:sz="0" w:space="0" w:color="auto"/>
        <w:left w:val="none" w:sz="0" w:space="0" w:color="auto"/>
        <w:bottom w:val="none" w:sz="0" w:space="0" w:color="auto"/>
        <w:right w:val="none" w:sz="0" w:space="0" w:color="auto"/>
      </w:divBdr>
      <w:divsChild>
        <w:div w:id="595483713">
          <w:marLeft w:val="0"/>
          <w:marRight w:val="0"/>
          <w:marTop w:val="0"/>
          <w:marBottom w:val="0"/>
          <w:divBdr>
            <w:top w:val="none" w:sz="0" w:space="0" w:color="auto"/>
            <w:left w:val="none" w:sz="0" w:space="0" w:color="auto"/>
            <w:bottom w:val="none" w:sz="0" w:space="0" w:color="auto"/>
            <w:right w:val="none" w:sz="0" w:space="0" w:color="auto"/>
          </w:divBdr>
          <w:divsChild>
            <w:div w:id="2080709885">
              <w:marLeft w:val="0"/>
              <w:marRight w:val="0"/>
              <w:marTop w:val="0"/>
              <w:marBottom w:val="0"/>
              <w:divBdr>
                <w:top w:val="none" w:sz="0" w:space="0" w:color="auto"/>
                <w:left w:val="none" w:sz="0" w:space="0" w:color="auto"/>
                <w:bottom w:val="none" w:sz="0" w:space="0" w:color="auto"/>
                <w:right w:val="none" w:sz="0" w:space="0" w:color="auto"/>
              </w:divBdr>
              <w:divsChild>
                <w:div w:id="59031033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82161353">
      <w:bodyDiv w:val="1"/>
      <w:marLeft w:val="0"/>
      <w:marRight w:val="0"/>
      <w:marTop w:val="0"/>
      <w:marBottom w:val="0"/>
      <w:divBdr>
        <w:top w:val="none" w:sz="0" w:space="0" w:color="auto"/>
        <w:left w:val="none" w:sz="0" w:space="0" w:color="auto"/>
        <w:bottom w:val="none" w:sz="0" w:space="0" w:color="auto"/>
        <w:right w:val="none" w:sz="0" w:space="0" w:color="auto"/>
      </w:divBdr>
    </w:div>
    <w:div w:id="1205677352">
      <w:bodyDiv w:val="1"/>
      <w:marLeft w:val="0"/>
      <w:marRight w:val="0"/>
      <w:marTop w:val="0"/>
      <w:marBottom w:val="0"/>
      <w:divBdr>
        <w:top w:val="none" w:sz="0" w:space="0" w:color="auto"/>
        <w:left w:val="none" w:sz="0" w:space="0" w:color="auto"/>
        <w:bottom w:val="none" w:sz="0" w:space="0" w:color="auto"/>
        <w:right w:val="none" w:sz="0" w:space="0" w:color="auto"/>
      </w:divBdr>
    </w:div>
    <w:div w:id="1275330690">
      <w:bodyDiv w:val="1"/>
      <w:marLeft w:val="0"/>
      <w:marRight w:val="0"/>
      <w:marTop w:val="0"/>
      <w:marBottom w:val="0"/>
      <w:divBdr>
        <w:top w:val="none" w:sz="0" w:space="0" w:color="auto"/>
        <w:left w:val="none" w:sz="0" w:space="0" w:color="auto"/>
        <w:bottom w:val="none" w:sz="0" w:space="0" w:color="auto"/>
        <w:right w:val="none" w:sz="0" w:space="0" w:color="auto"/>
      </w:divBdr>
    </w:div>
    <w:div w:id="1300379019">
      <w:bodyDiv w:val="1"/>
      <w:marLeft w:val="0"/>
      <w:marRight w:val="0"/>
      <w:marTop w:val="0"/>
      <w:marBottom w:val="0"/>
      <w:divBdr>
        <w:top w:val="none" w:sz="0" w:space="0" w:color="auto"/>
        <w:left w:val="none" w:sz="0" w:space="0" w:color="auto"/>
        <w:bottom w:val="none" w:sz="0" w:space="0" w:color="auto"/>
        <w:right w:val="none" w:sz="0" w:space="0" w:color="auto"/>
      </w:divBdr>
    </w:div>
    <w:div w:id="1362896411">
      <w:bodyDiv w:val="1"/>
      <w:marLeft w:val="0"/>
      <w:marRight w:val="0"/>
      <w:marTop w:val="0"/>
      <w:marBottom w:val="0"/>
      <w:divBdr>
        <w:top w:val="none" w:sz="0" w:space="0" w:color="auto"/>
        <w:left w:val="none" w:sz="0" w:space="0" w:color="auto"/>
        <w:bottom w:val="none" w:sz="0" w:space="0" w:color="auto"/>
        <w:right w:val="none" w:sz="0" w:space="0" w:color="auto"/>
      </w:divBdr>
    </w:div>
    <w:div w:id="1656762380">
      <w:bodyDiv w:val="1"/>
      <w:marLeft w:val="0"/>
      <w:marRight w:val="0"/>
      <w:marTop w:val="0"/>
      <w:marBottom w:val="0"/>
      <w:divBdr>
        <w:top w:val="none" w:sz="0" w:space="0" w:color="auto"/>
        <w:left w:val="none" w:sz="0" w:space="0" w:color="auto"/>
        <w:bottom w:val="none" w:sz="0" w:space="0" w:color="auto"/>
        <w:right w:val="none" w:sz="0" w:space="0" w:color="auto"/>
      </w:divBdr>
    </w:div>
    <w:div w:id="1679653542">
      <w:bodyDiv w:val="1"/>
      <w:marLeft w:val="0"/>
      <w:marRight w:val="0"/>
      <w:marTop w:val="0"/>
      <w:marBottom w:val="0"/>
      <w:divBdr>
        <w:top w:val="none" w:sz="0" w:space="0" w:color="auto"/>
        <w:left w:val="none" w:sz="0" w:space="0" w:color="auto"/>
        <w:bottom w:val="none" w:sz="0" w:space="0" w:color="auto"/>
        <w:right w:val="none" w:sz="0" w:space="0" w:color="auto"/>
      </w:divBdr>
    </w:div>
    <w:div w:id="1903172667">
      <w:bodyDiv w:val="1"/>
      <w:marLeft w:val="0"/>
      <w:marRight w:val="0"/>
      <w:marTop w:val="0"/>
      <w:marBottom w:val="0"/>
      <w:divBdr>
        <w:top w:val="none" w:sz="0" w:space="0" w:color="auto"/>
        <w:left w:val="none" w:sz="0" w:space="0" w:color="auto"/>
        <w:bottom w:val="none" w:sz="0" w:space="0" w:color="auto"/>
        <w:right w:val="none" w:sz="0" w:space="0" w:color="auto"/>
      </w:divBdr>
    </w:div>
    <w:div w:id="2083916284">
      <w:bodyDiv w:val="1"/>
      <w:marLeft w:val="0"/>
      <w:marRight w:val="0"/>
      <w:marTop w:val="0"/>
      <w:marBottom w:val="0"/>
      <w:divBdr>
        <w:top w:val="none" w:sz="0" w:space="0" w:color="auto"/>
        <w:left w:val="none" w:sz="0" w:space="0" w:color="auto"/>
        <w:bottom w:val="none" w:sz="0" w:space="0" w:color="auto"/>
        <w:right w:val="none" w:sz="0" w:space="0" w:color="auto"/>
      </w:divBdr>
      <w:divsChild>
        <w:div w:id="92303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nutrition/cocompetbeveragescompetfood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state.co.us/nutrition/healthy-school-meals-for-all-program" TargetMode="External"/><Relationship Id="rId4" Type="http://schemas.openxmlformats.org/officeDocument/2006/relationships/settings" Target="settings.xml"/><Relationship Id="rId9" Type="http://schemas.openxmlformats.org/officeDocument/2006/relationships/hyperlink" Target="https://www.cde.state.co.us/nutrition/healthy-school-meals-for-all-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0055-4999-4144-A01F-754EA94D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Brehan</dc:creator>
  <cp:lastModifiedBy>Burnham, Rachael</cp:lastModifiedBy>
  <cp:revision>3</cp:revision>
  <cp:lastPrinted>2015-07-07T19:48:00Z</cp:lastPrinted>
  <dcterms:created xsi:type="dcterms:W3CDTF">2023-10-02T21:28:00Z</dcterms:created>
  <dcterms:modified xsi:type="dcterms:W3CDTF">2023-10-03T19:57:00Z</dcterms:modified>
</cp:coreProperties>
</file>