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3" w:type="pct"/>
        <w:tblLook w:val="04A0" w:firstRow="1" w:lastRow="0" w:firstColumn="1" w:lastColumn="0" w:noHBand="0" w:noVBand="1"/>
      </w:tblPr>
      <w:tblGrid>
        <w:gridCol w:w="747"/>
        <w:gridCol w:w="8609"/>
      </w:tblGrid>
      <w:tr w:rsidR="009B530A" w:rsidRPr="00492181" w14:paraId="19057EDE" w14:textId="77777777" w:rsidTr="00624F40">
        <w:trPr>
          <w:trHeight w:val="530"/>
        </w:trPr>
        <w:tc>
          <w:tcPr>
            <w:tcW w:w="5000" w:type="pct"/>
            <w:gridSpan w:val="2"/>
            <w:shd w:val="pct15" w:color="auto" w:fill="auto"/>
            <w:vAlign w:val="center"/>
          </w:tcPr>
          <w:p w14:paraId="12B085B0" w14:textId="77777777" w:rsidR="009B530A" w:rsidRPr="00492181" w:rsidRDefault="003C79FA" w:rsidP="00624F40">
            <w:pPr>
              <w:spacing w:beforeLines="60" w:before="144" w:afterLines="60" w:after="144"/>
              <w:jc w:val="center"/>
              <w:rPr>
                <w:sz w:val="20"/>
                <w:szCs w:val="20"/>
              </w:rPr>
            </w:pPr>
            <w:r w:rsidRPr="00492181">
              <w:rPr>
                <w:b/>
                <w:sz w:val="20"/>
                <w:szCs w:val="20"/>
              </w:rPr>
              <w:t xml:space="preserve">Off-Site- </w:t>
            </w:r>
            <w:r w:rsidR="009B530A" w:rsidRPr="00492181">
              <w:rPr>
                <w:b/>
                <w:sz w:val="20"/>
                <w:szCs w:val="20"/>
              </w:rPr>
              <w:t>School Breakfast and Summer Food Service Program Outreach</w:t>
            </w:r>
          </w:p>
        </w:tc>
      </w:tr>
      <w:tr w:rsidR="009B530A" w:rsidRPr="00492181" w14:paraId="51539940" w14:textId="77777777" w:rsidTr="009B530A">
        <w:trPr>
          <w:trHeight w:val="1162"/>
        </w:trPr>
        <w:tc>
          <w:tcPr>
            <w:tcW w:w="399" w:type="pct"/>
            <w:shd w:val="pct15" w:color="auto" w:fill="auto"/>
          </w:tcPr>
          <w:p w14:paraId="02E0BA88" w14:textId="77777777" w:rsidR="009B530A" w:rsidRPr="00492181" w:rsidRDefault="009B530A" w:rsidP="00624F40">
            <w:pPr>
              <w:spacing w:beforeLines="60" w:before="144" w:afterLines="60" w:after="144"/>
              <w:rPr>
                <w:sz w:val="20"/>
                <w:szCs w:val="20"/>
              </w:rPr>
            </w:pPr>
            <w:r w:rsidRPr="00492181">
              <w:rPr>
                <w:sz w:val="20"/>
                <w:szCs w:val="20"/>
              </w:rPr>
              <w:t>1600.</w:t>
            </w:r>
          </w:p>
        </w:tc>
        <w:tc>
          <w:tcPr>
            <w:tcW w:w="4601" w:type="pct"/>
            <w:vAlign w:val="center"/>
          </w:tcPr>
          <w:p w14:paraId="0260A982" w14:textId="77777777" w:rsidR="009B530A" w:rsidRPr="00492181" w:rsidRDefault="009B530A" w:rsidP="00624F40">
            <w:pPr>
              <w:spacing w:beforeLines="60" w:before="144" w:afterLines="60" w:after="144"/>
              <w:rPr>
                <w:b/>
                <w:sz w:val="20"/>
                <w:szCs w:val="20"/>
              </w:rPr>
            </w:pPr>
            <w:r w:rsidRPr="00492181">
              <w:rPr>
                <w:sz w:val="20"/>
                <w:szCs w:val="20"/>
              </w:rPr>
              <w:t>How did the SFA inform families of the availability of the School Breakfast Program prior to (or at the beginning) of the school year and provide reminders about the availability of the School Breakfast Program throughout the school year?</w:t>
            </w:r>
          </w:p>
        </w:tc>
      </w:tr>
      <w:tr w:rsidR="009B530A" w:rsidRPr="00492181" w14:paraId="28D21A8D" w14:textId="77777777" w:rsidTr="0052510B">
        <w:trPr>
          <w:trHeight w:val="2447"/>
        </w:trPr>
        <w:tc>
          <w:tcPr>
            <w:tcW w:w="5000" w:type="pct"/>
            <w:gridSpan w:val="2"/>
          </w:tcPr>
          <w:p w14:paraId="7F984F66" w14:textId="0CA592BD" w:rsidR="00F76B3A" w:rsidRPr="00492181" w:rsidRDefault="00643C52" w:rsidP="00643C52">
            <w:pPr>
              <w:spacing w:beforeLines="60" w:before="144" w:afterLines="60" w:after="144"/>
              <w:rPr>
                <w:color w:val="FF0000"/>
                <w:sz w:val="20"/>
                <w:szCs w:val="20"/>
              </w:rPr>
            </w:pPr>
            <w:r w:rsidRPr="00492181">
              <w:rPr>
                <w:color w:val="FF0000"/>
                <w:sz w:val="20"/>
                <w:szCs w:val="20"/>
              </w:rPr>
              <w:t xml:space="preserve">Tips: SFAs must inform families of the availability of the School Breakfast Program at the beginning of the school year, when free and </w:t>
            </w:r>
            <w:r w:rsidR="00492181" w:rsidRPr="00492181">
              <w:rPr>
                <w:color w:val="FF0000"/>
                <w:sz w:val="20"/>
                <w:szCs w:val="20"/>
              </w:rPr>
              <w:t>reduced-price</w:t>
            </w:r>
            <w:r w:rsidRPr="00492181">
              <w:rPr>
                <w:color w:val="FF0000"/>
                <w:sz w:val="20"/>
                <w:szCs w:val="20"/>
              </w:rPr>
              <w:t xml:space="preserve"> meal applications are sent to households.  This can be done in a variety of ways: weekly announcements over the intercom, post menu in office, send with </w:t>
            </w:r>
            <w:r w:rsidR="00492181" w:rsidRPr="00492181">
              <w:rPr>
                <w:color w:val="FF0000"/>
                <w:sz w:val="20"/>
                <w:szCs w:val="20"/>
              </w:rPr>
              <w:t>back-to-school</w:t>
            </w:r>
            <w:r w:rsidRPr="00492181">
              <w:rPr>
                <w:color w:val="FF0000"/>
                <w:sz w:val="20"/>
                <w:szCs w:val="20"/>
              </w:rPr>
              <w:t xml:space="preserve"> paperwork, or post menu on SFAs website. </w:t>
            </w:r>
          </w:p>
          <w:p w14:paraId="112AF8F7" w14:textId="77777777" w:rsidR="00F76B3A" w:rsidRPr="00492181" w:rsidRDefault="00F76B3A" w:rsidP="00F76B3A">
            <w:pPr>
              <w:pStyle w:val="NoSpacing"/>
              <w:rPr>
                <w:color w:val="FF0000"/>
                <w:sz w:val="20"/>
                <w:szCs w:val="20"/>
              </w:rPr>
            </w:pPr>
            <w:r w:rsidRPr="00492181">
              <w:rPr>
                <w:color w:val="FF0000"/>
                <w:sz w:val="20"/>
                <w:szCs w:val="20"/>
              </w:rPr>
              <w:t>Resources:</w:t>
            </w:r>
          </w:p>
          <w:p w14:paraId="17F80361" w14:textId="059F4B9D" w:rsidR="00576FDA" w:rsidRPr="00492181" w:rsidRDefault="00612CAB" w:rsidP="00576FDA">
            <w:pPr>
              <w:pStyle w:val="NoSpacing"/>
              <w:numPr>
                <w:ilvl w:val="0"/>
                <w:numId w:val="7"/>
              </w:numPr>
              <w:rPr>
                <w:color w:val="FF0000"/>
                <w:sz w:val="20"/>
                <w:szCs w:val="20"/>
              </w:rPr>
            </w:pPr>
            <w:r w:rsidRPr="00492181">
              <w:rPr>
                <w:color w:val="FF0000"/>
                <w:sz w:val="20"/>
                <w:szCs w:val="20"/>
              </w:rPr>
              <w:t xml:space="preserve">School Breakfast webpage: </w:t>
            </w:r>
            <w:hyperlink r:id="rId6" w:history="1">
              <w:r w:rsidR="00492181" w:rsidRPr="00EC7308">
                <w:rPr>
                  <w:rStyle w:val="Hyperlink"/>
                  <w:sz w:val="20"/>
                  <w:szCs w:val="20"/>
                </w:rPr>
                <w:t>https://www.cde.state.co.us/nutrition/school-breakfast-program</w:t>
              </w:r>
            </w:hyperlink>
            <w:r w:rsidRPr="00492181">
              <w:rPr>
                <w:color w:val="FF0000"/>
                <w:sz w:val="20"/>
                <w:szCs w:val="20"/>
              </w:rPr>
              <w:t xml:space="preserve">. </w:t>
            </w:r>
          </w:p>
          <w:p w14:paraId="20A659DC" w14:textId="77777777" w:rsidR="00576FDA" w:rsidRPr="00492181" w:rsidRDefault="00576FDA" w:rsidP="00576FDA">
            <w:pPr>
              <w:pStyle w:val="NoSpacing"/>
              <w:rPr>
                <w:sz w:val="20"/>
                <w:szCs w:val="20"/>
              </w:rPr>
            </w:pPr>
          </w:p>
        </w:tc>
      </w:tr>
      <w:tr w:rsidR="009B530A" w:rsidRPr="00492181" w14:paraId="4DB2445B" w14:textId="77777777" w:rsidTr="009B530A">
        <w:trPr>
          <w:trHeight w:val="854"/>
        </w:trPr>
        <w:tc>
          <w:tcPr>
            <w:tcW w:w="399" w:type="pct"/>
            <w:shd w:val="pct15" w:color="auto" w:fill="auto"/>
          </w:tcPr>
          <w:p w14:paraId="1F514D98" w14:textId="77777777" w:rsidR="009B530A" w:rsidRPr="00492181" w:rsidRDefault="009B530A" w:rsidP="00624F40">
            <w:pPr>
              <w:spacing w:beforeLines="60" w:before="144" w:afterLines="60" w:after="144"/>
              <w:rPr>
                <w:sz w:val="20"/>
                <w:szCs w:val="20"/>
              </w:rPr>
            </w:pPr>
            <w:r w:rsidRPr="00492181">
              <w:rPr>
                <w:sz w:val="20"/>
                <w:szCs w:val="20"/>
              </w:rPr>
              <w:t>1601.</w:t>
            </w:r>
          </w:p>
        </w:tc>
        <w:tc>
          <w:tcPr>
            <w:tcW w:w="4601" w:type="pct"/>
            <w:vAlign w:val="center"/>
          </w:tcPr>
          <w:p w14:paraId="0D1A86CE" w14:textId="77777777" w:rsidR="009B530A" w:rsidRPr="00492181" w:rsidRDefault="009B530A" w:rsidP="00624F40">
            <w:pPr>
              <w:spacing w:beforeLines="60" w:before="144" w:afterLines="60" w:after="144"/>
              <w:rPr>
                <w:b/>
                <w:sz w:val="20"/>
                <w:szCs w:val="20"/>
              </w:rPr>
            </w:pPr>
            <w:r w:rsidRPr="00492181">
              <w:rPr>
                <w:sz w:val="20"/>
                <w:szCs w:val="20"/>
              </w:rPr>
              <w:t>How did the SFA inform eligible families about the availability and location of free meals for students via the Summer Food Service Program?</w:t>
            </w:r>
          </w:p>
        </w:tc>
      </w:tr>
      <w:tr w:rsidR="009B530A" w:rsidRPr="00492181" w14:paraId="08B69DE5" w14:textId="77777777" w:rsidTr="00624F40">
        <w:tc>
          <w:tcPr>
            <w:tcW w:w="5000" w:type="pct"/>
            <w:gridSpan w:val="2"/>
          </w:tcPr>
          <w:p w14:paraId="4AF547C0" w14:textId="5D98EE16" w:rsidR="00C166F5" w:rsidRPr="00492181" w:rsidRDefault="00C166F5" w:rsidP="00624F40">
            <w:pPr>
              <w:spacing w:beforeLines="60" w:before="144" w:afterLines="60" w:after="144"/>
              <w:rPr>
                <w:color w:val="FF0000"/>
                <w:sz w:val="20"/>
                <w:szCs w:val="20"/>
              </w:rPr>
            </w:pPr>
            <w:r w:rsidRPr="00492181">
              <w:rPr>
                <w:color w:val="FF0000"/>
                <w:sz w:val="20"/>
                <w:szCs w:val="20"/>
              </w:rPr>
              <w:t xml:space="preserve">Tips: </w:t>
            </w:r>
            <w:r w:rsidR="00FA7D61" w:rsidRPr="00492181">
              <w:rPr>
                <w:color w:val="FF0000"/>
                <w:sz w:val="20"/>
                <w:szCs w:val="20"/>
              </w:rPr>
              <w:t xml:space="preserve">SFAs must inform families of the availability and location of free summer meals for students when school is not in session. </w:t>
            </w:r>
            <w:r w:rsidRPr="00492181">
              <w:rPr>
                <w:color w:val="FF0000"/>
                <w:sz w:val="20"/>
                <w:szCs w:val="20"/>
              </w:rPr>
              <w:t xml:space="preserve">As best practice, advertise the SFSP in a newsletter, </w:t>
            </w:r>
            <w:proofErr w:type="spellStart"/>
            <w:r w:rsidRPr="00492181">
              <w:rPr>
                <w:color w:val="FF0000"/>
                <w:sz w:val="20"/>
                <w:szCs w:val="20"/>
              </w:rPr>
              <w:t>robo</w:t>
            </w:r>
            <w:proofErr w:type="spellEnd"/>
            <w:r w:rsidRPr="00492181">
              <w:rPr>
                <w:color w:val="FF0000"/>
                <w:sz w:val="20"/>
                <w:szCs w:val="20"/>
              </w:rPr>
              <w:t xml:space="preserve"> text, menu, or website. Reference the </w:t>
            </w:r>
            <w:hyperlink r:id="rId7" w:history="1">
              <w:r w:rsidRPr="00492181">
                <w:rPr>
                  <w:rStyle w:val="Hyperlink"/>
                  <w:color w:val="FF0000"/>
                  <w:sz w:val="20"/>
                  <w:szCs w:val="20"/>
                </w:rPr>
                <w:t>www.kidsfoodfinder.org</w:t>
              </w:r>
            </w:hyperlink>
            <w:r w:rsidRPr="00492181">
              <w:rPr>
                <w:color w:val="FF0000"/>
                <w:sz w:val="20"/>
                <w:szCs w:val="20"/>
              </w:rPr>
              <w:t xml:space="preserve">  or text ‘FOOD’ </w:t>
            </w:r>
            <w:r w:rsidR="005D0991" w:rsidRPr="00492181">
              <w:rPr>
                <w:color w:val="FF0000"/>
                <w:sz w:val="20"/>
                <w:szCs w:val="20"/>
              </w:rPr>
              <w:t xml:space="preserve">or ‘COMIDA’ </w:t>
            </w:r>
            <w:r w:rsidRPr="00492181">
              <w:rPr>
                <w:color w:val="FF0000"/>
                <w:sz w:val="20"/>
                <w:szCs w:val="20"/>
              </w:rPr>
              <w:t>to 877-877 for families to find sites near them.</w:t>
            </w:r>
          </w:p>
          <w:p w14:paraId="3ECE71C8" w14:textId="77777777" w:rsidR="0052510B" w:rsidRPr="00492181" w:rsidRDefault="00324654" w:rsidP="00624F40">
            <w:pPr>
              <w:spacing w:beforeLines="60" w:before="144" w:afterLines="60" w:after="144"/>
              <w:rPr>
                <w:color w:val="FF0000"/>
                <w:sz w:val="20"/>
                <w:szCs w:val="20"/>
              </w:rPr>
            </w:pPr>
            <w:r w:rsidRPr="00492181">
              <w:rPr>
                <w:color w:val="FF0000"/>
                <w:sz w:val="20"/>
                <w:szCs w:val="20"/>
              </w:rPr>
              <w:t xml:space="preserve">Resources: </w:t>
            </w:r>
          </w:p>
          <w:p w14:paraId="10EFE81D" w14:textId="13F4710E" w:rsidR="00324654" w:rsidRPr="00492181" w:rsidRDefault="00324654" w:rsidP="00324654">
            <w:pPr>
              <w:pStyle w:val="ListParagraph"/>
              <w:numPr>
                <w:ilvl w:val="0"/>
                <w:numId w:val="6"/>
              </w:numPr>
              <w:spacing w:beforeLines="60" w:before="144" w:afterLines="60" w:after="144"/>
              <w:rPr>
                <w:rStyle w:val="Hyperlink"/>
                <w:color w:val="FF0000"/>
                <w:sz w:val="20"/>
                <w:szCs w:val="20"/>
                <w:u w:val="none"/>
              </w:rPr>
            </w:pPr>
            <w:r w:rsidRPr="00492181">
              <w:rPr>
                <w:color w:val="FF0000"/>
                <w:sz w:val="20"/>
                <w:szCs w:val="20"/>
              </w:rPr>
              <w:t>SFSP Outreach Tools:</w:t>
            </w:r>
            <w:r w:rsidRPr="00492181">
              <w:rPr>
                <w:sz w:val="20"/>
                <w:szCs w:val="20"/>
              </w:rPr>
              <w:t xml:space="preserve"> </w:t>
            </w:r>
            <w:hyperlink r:id="rId8" w:history="1">
              <w:r w:rsidR="00492181" w:rsidRPr="00EC7308">
                <w:rPr>
                  <w:rStyle w:val="Hyperlink"/>
                  <w:sz w:val="20"/>
                  <w:szCs w:val="20"/>
                </w:rPr>
                <w:t>https://www.cde.state.co.us/nutrition/summer-food-service-program-outreach-toolkit</w:t>
              </w:r>
            </w:hyperlink>
            <w:r w:rsidR="00492181" w:rsidRPr="00492181">
              <w:rPr>
                <w:color w:val="FF0000"/>
                <w:sz w:val="20"/>
                <w:szCs w:val="20"/>
              </w:rPr>
              <w:t>.</w:t>
            </w:r>
            <w:r w:rsidR="00492181">
              <w:rPr>
                <w:sz w:val="20"/>
                <w:szCs w:val="20"/>
              </w:rPr>
              <w:t xml:space="preserve"> </w:t>
            </w:r>
          </w:p>
          <w:p w14:paraId="5EA86DEF" w14:textId="4F6901DF" w:rsidR="00324654" w:rsidRPr="00492181" w:rsidRDefault="00612CAB" w:rsidP="00324654">
            <w:pPr>
              <w:pStyle w:val="ListParagraph"/>
              <w:numPr>
                <w:ilvl w:val="0"/>
                <w:numId w:val="6"/>
              </w:numPr>
              <w:spacing w:beforeLines="60" w:before="144" w:afterLines="60" w:after="144"/>
              <w:rPr>
                <w:color w:val="FF0000"/>
                <w:sz w:val="20"/>
                <w:szCs w:val="20"/>
              </w:rPr>
            </w:pPr>
            <w:r w:rsidRPr="00492181">
              <w:rPr>
                <w:color w:val="FF0000"/>
                <w:sz w:val="20"/>
                <w:szCs w:val="20"/>
              </w:rPr>
              <w:t xml:space="preserve">Summer Food Service Program webpage: </w:t>
            </w:r>
            <w:hyperlink r:id="rId9" w:history="1">
              <w:r w:rsidR="00492181" w:rsidRPr="00EC7308">
                <w:rPr>
                  <w:rStyle w:val="Hyperlink"/>
                  <w:sz w:val="20"/>
                  <w:szCs w:val="20"/>
                </w:rPr>
                <w:t>https://www.cde.state.co.us/nutrition/summer-food-service-program</w:t>
              </w:r>
            </w:hyperlink>
            <w:r w:rsidR="00492181" w:rsidRPr="00492181">
              <w:rPr>
                <w:color w:val="FF0000"/>
                <w:sz w:val="20"/>
                <w:szCs w:val="20"/>
              </w:rPr>
              <w:t>.</w:t>
            </w:r>
            <w:r w:rsidR="00492181">
              <w:rPr>
                <w:sz w:val="20"/>
                <w:szCs w:val="20"/>
              </w:rPr>
              <w:t xml:space="preserve"> </w:t>
            </w:r>
            <w:r w:rsidR="00492181">
              <w:rPr>
                <w:sz w:val="20"/>
                <w:szCs w:val="20"/>
              </w:rPr>
              <w:t xml:space="preserve"> </w:t>
            </w:r>
          </w:p>
          <w:p w14:paraId="366CD866" w14:textId="77777777" w:rsidR="00C166F5" w:rsidRPr="00492181" w:rsidRDefault="00C166F5" w:rsidP="00B955BC">
            <w:pPr>
              <w:pStyle w:val="NoSpacing"/>
              <w:rPr>
                <w:sz w:val="20"/>
                <w:szCs w:val="20"/>
              </w:rPr>
            </w:pPr>
          </w:p>
        </w:tc>
      </w:tr>
    </w:tbl>
    <w:tbl>
      <w:tblPr>
        <w:tblpPr w:leftFromText="180" w:rightFromText="180" w:vertAnchor="text" w:horzAnchor="margin" w:tblpY="452"/>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6503"/>
        <w:gridCol w:w="965"/>
        <w:gridCol w:w="1144"/>
      </w:tblGrid>
      <w:tr w:rsidR="00324654" w:rsidRPr="00492181" w14:paraId="426AC74D" w14:textId="77777777" w:rsidTr="00324654">
        <w:tc>
          <w:tcPr>
            <w:tcW w:w="5000" w:type="pct"/>
            <w:gridSpan w:val="4"/>
            <w:shd w:val="pct20" w:color="auto" w:fill="FFFFFF"/>
          </w:tcPr>
          <w:p w14:paraId="60D40FB0" w14:textId="77777777" w:rsidR="00324654" w:rsidRPr="00492181" w:rsidRDefault="00324654" w:rsidP="00324654">
            <w:pPr>
              <w:spacing w:beforeLines="60" w:before="144" w:afterLines="60" w:after="144" w:line="240" w:lineRule="auto"/>
              <w:jc w:val="center"/>
              <w:rPr>
                <w:b/>
                <w:sz w:val="20"/>
                <w:szCs w:val="20"/>
              </w:rPr>
            </w:pPr>
            <w:r w:rsidRPr="00492181">
              <w:rPr>
                <w:b/>
                <w:sz w:val="20"/>
                <w:szCs w:val="20"/>
              </w:rPr>
              <w:t>On-Site- School Breakfast Program and Summer Food Service Program Outreach Review</w:t>
            </w:r>
          </w:p>
        </w:tc>
      </w:tr>
      <w:tr w:rsidR="00324654" w:rsidRPr="00492181" w14:paraId="5EB44E5B" w14:textId="77777777" w:rsidTr="00324654">
        <w:trPr>
          <w:trHeight w:val="503"/>
        </w:trPr>
        <w:tc>
          <w:tcPr>
            <w:tcW w:w="386" w:type="pct"/>
            <w:vMerge w:val="restart"/>
          </w:tcPr>
          <w:p w14:paraId="156CB230" w14:textId="77777777" w:rsidR="00324654" w:rsidRPr="00492181" w:rsidRDefault="00324654" w:rsidP="00324654">
            <w:pPr>
              <w:spacing w:beforeLines="60" w:before="144" w:afterLines="60" w:after="144" w:line="240" w:lineRule="auto"/>
              <w:rPr>
                <w:sz w:val="20"/>
                <w:szCs w:val="20"/>
              </w:rPr>
            </w:pPr>
            <w:r w:rsidRPr="00492181">
              <w:rPr>
                <w:sz w:val="20"/>
                <w:szCs w:val="20"/>
              </w:rPr>
              <w:t>1602.</w:t>
            </w:r>
          </w:p>
        </w:tc>
        <w:tc>
          <w:tcPr>
            <w:tcW w:w="3484" w:type="pct"/>
            <w:vMerge w:val="restart"/>
            <w:vAlign w:val="center"/>
          </w:tcPr>
          <w:p w14:paraId="05FC8D6B" w14:textId="77777777" w:rsidR="00324654" w:rsidRPr="00492181" w:rsidRDefault="00324654" w:rsidP="00324654">
            <w:pPr>
              <w:spacing w:beforeLines="60" w:before="144" w:afterLines="60" w:after="144" w:line="240" w:lineRule="auto"/>
              <w:ind w:left="30"/>
              <w:rPr>
                <w:sz w:val="20"/>
                <w:szCs w:val="20"/>
              </w:rPr>
            </w:pPr>
            <w:r w:rsidRPr="00492181">
              <w:rPr>
                <w:sz w:val="20"/>
                <w:szCs w:val="20"/>
              </w:rPr>
              <w:t xml:space="preserve">For each question on the Off-site Assessment Tool </w:t>
            </w:r>
            <w:r w:rsidRPr="00492181">
              <w:rPr>
                <w:rFonts w:cs="Calibri"/>
                <w:sz w:val="20"/>
                <w:szCs w:val="20"/>
              </w:rPr>
              <w:t>(Questions 1600-1601)</w:t>
            </w:r>
            <w:r w:rsidRPr="00492181">
              <w:rPr>
                <w:sz w:val="20"/>
                <w:szCs w:val="20"/>
              </w:rPr>
              <w:t>, do the responses provided demonstrate compliance with FNS requirements?</w:t>
            </w:r>
          </w:p>
          <w:p w14:paraId="44C9FB44" w14:textId="77777777" w:rsidR="00324654" w:rsidRPr="00492181" w:rsidRDefault="00324654" w:rsidP="00324654">
            <w:pPr>
              <w:spacing w:beforeLines="60" w:before="144" w:afterLines="60" w:after="144" w:line="240" w:lineRule="auto"/>
              <w:rPr>
                <w:sz w:val="20"/>
                <w:szCs w:val="20"/>
              </w:rPr>
            </w:pPr>
            <w:r w:rsidRPr="00492181">
              <w:rPr>
                <w:sz w:val="20"/>
                <w:szCs w:val="20"/>
              </w:rPr>
              <w:t>If NO, explain.</w:t>
            </w:r>
          </w:p>
        </w:tc>
        <w:tc>
          <w:tcPr>
            <w:tcW w:w="517" w:type="pct"/>
            <w:shd w:val="pct12" w:color="auto" w:fill="auto"/>
            <w:vAlign w:val="bottom"/>
          </w:tcPr>
          <w:p w14:paraId="13B93ECA" w14:textId="77777777" w:rsidR="00324654" w:rsidRPr="00492181" w:rsidRDefault="00324654" w:rsidP="00324654">
            <w:pPr>
              <w:spacing w:beforeLines="60" w:before="144" w:afterLines="60" w:after="144" w:line="240" w:lineRule="auto"/>
              <w:jc w:val="center"/>
              <w:rPr>
                <w:b/>
                <w:sz w:val="20"/>
                <w:szCs w:val="20"/>
              </w:rPr>
            </w:pPr>
            <w:r w:rsidRPr="00492181">
              <w:rPr>
                <w:b/>
                <w:sz w:val="20"/>
                <w:szCs w:val="20"/>
              </w:rPr>
              <w:t>YES</w:t>
            </w:r>
          </w:p>
        </w:tc>
        <w:tc>
          <w:tcPr>
            <w:tcW w:w="613" w:type="pct"/>
            <w:shd w:val="pct12" w:color="auto" w:fill="auto"/>
            <w:vAlign w:val="bottom"/>
          </w:tcPr>
          <w:p w14:paraId="44AA921D" w14:textId="77777777" w:rsidR="00324654" w:rsidRPr="00492181" w:rsidRDefault="00324654" w:rsidP="00324654">
            <w:pPr>
              <w:spacing w:beforeLines="60" w:before="144" w:afterLines="60" w:after="144" w:line="240" w:lineRule="auto"/>
              <w:jc w:val="center"/>
              <w:rPr>
                <w:b/>
                <w:sz w:val="20"/>
                <w:szCs w:val="20"/>
              </w:rPr>
            </w:pPr>
            <w:r w:rsidRPr="00492181">
              <w:rPr>
                <w:b/>
                <w:sz w:val="20"/>
                <w:szCs w:val="20"/>
              </w:rPr>
              <w:t>NO</w:t>
            </w:r>
          </w:p>
        </w:tc>
      </w:tr>
      <w:tr w:rsidR="00324654" w:rsidRPr="00492181" w14:paraId="2FAD136D" w14:textId="77777777" w:rsidTr="00324654">
        <w:trPr>
          <w:trHeight w:val="879"/>
        </w:trPr>
        <w:tc>
          <w:tcPr>
            <w:tcW w:w="386" w:type="pct"/>
            <w:vMerge/>
          </w:tcPr>
          <w:p w14:paraId="462EE182" w14:textId="77777777" w:rsidR="00324654" w:rsidRPr="00492181" w:rsidRDefault="00324654" w:rsidP="00324654">
            <w:pPr>
              <w:spacing w:beforeLines="60" w:before="144" w:afterLines="60" w:after="144" w:line="240" w:lineRule="auto"/>
              <w:rPr>
                <w:sz w:val="20"/>
                <w:szCs w:val="20"/>
              </w:rPr>
            </w:pPr>
          </w:p>
        </w:tc>
        <w:tc>
          <w:tcPr>
            <w:tcW w:w="3484" w:type="pct"/>
            <w:vMerge/>
          </w:tcPr>
          <w:p w14:paraId="0F8E1A03" w14:textId="77777777" w:rsidR="00324654" w:rsidRPr="00492181" w:rsidRDefault="00324654" w:rsidP="00324654">
            <w:pPr>
              <w:spacing w:beforeLines="60" w:before="144" w:afterLines="60" w:after="144" w:line="240" w:lineRule="auto"/>
              <w:ind w:left="30"/>
              <w:rPr>
                <w:sz w:val="20"/>
                <w:szCs w:val="20"/>
              </w:rPr>
            </w:pPr>
          </w:p>
        </w:tc>
        <w:tc>
          <w:tcPr>
            <w:tcW w:w="517" w:type="pct"/>
          </w:tcPr>
          <w:p w14:paraId="59889A23" w14:textId="77777777" w:rsidR="00324654" w:rsidRPr="00492181" w:rsidRDefault="00324654" w:rsidP="00324654">
            <w:pPr>
              <w:spacing w:beforeLines="60" w:before="144" w:afterLines="60" w:after="144" w:line="240" w:lineRule="auto"/>
              <w:rPr>
                <w:sz w:val="20"/>
                <w:szCs w:val="20"/>
              </w:rPr>
            </w:pPr>
          </w:p>
        </w:tc>
        <w:tc>
          <w:tcPr>
            <w:tcW w:w="613" w:type="pct"/>
          </w:tcPr>
          <w:p w14:paraId="688E21A1" w14:textId="77777777" w:rsidR="00324654" w:rsidRPr="00492181" w:rsidRDefault="00324654" w:rsidP="00324654">
            <w:pPr>
              <w:spacing w:beforeLines="60" w:before="144" w:afterLines="60" w:after="144" w:line="240" w:lineRule="auto"/>
              <w:rPr>
                <w:sz w:val="20"/>
                <w:szCs w:val="20"/>
              </w:rPr>
            </w:pPr>
          </w:p>
        </w:tc>
      </w:tr>
      <w:tr w:rsidR="00324654" w:rsidRPr="00492181" w14:paraId="2C0CDED4" w14:textId="77777777" w:rsidTr="00324654">
        <w:tc>
          <w:tcPr>
            <w:tcW w:w="5000" w:type="pct"/>
            <w:gridSpan w:val="4"/>
          </w:tcPr>
          <w:p w14:paraId="1DCF12B1" w14:textId="77777777" w:rsidR="00324654" w:rsidRPr="00492181" w:rsidRDefault="00324654" w:rsidP="00324654">
            <w:pPr>
              <w:spacing w:beforeLines="60" w:before="144" w:afterLines="60" w:after="144" w:line="240" w:lineRule="auto"/>
              <w:rPr>
                <w:sz w:val="20"/>
                <w:szCs w:val="20"/>
              </w:rPr>
            </w:pPr>
            <w:r w:rsidRPr="00492181">
              <w:rPr>
                <w:color w:val="FF0000"/>
                <w:sz w:val="20"/>
                <w:szCs w:val="20"/>
              </w:rPr>
              <w:t>Tips: Responses in the off-site questions (1600-1601) must show that the SFA advertises the School Breakfast Program prior to or at the beginning of the school year and provides reminders about the program throughout the school year. The SFA must also indicate how they advertise the SFSP to families in their community.</w:t>
            </w:r>
          </w:p>
        </w:tc>
      </w:tr>
    </w:tbl>
    <w:p w14:paraId="04CD2C48" w14:textId="77777777" w:rsidR="00324654" w:rsidRPr="00492181" w:rsidRDefault="00324654">
      <w:pPr>
        <w:rPr>
          <w:sz w:val="20"/>
          <w:szCs w:val="20"/>
        </w:rPr>
      </w:pPr>
    </w:p>
    <w:sectPr w:rsidR="00324654" w:rsidRPr="00492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033"/>
    <w:multiLevelType w:val="hybridMultilevel"/>
    <w:tmpl w:val="8942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1443C"/>
    <w:multiLevelType w:val="hybridMultilevel"/>
    <w:tmpl w:val="D3CA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6561A"/>
    <w:multiLevelType w:val="hybridMultilevel"/>
    <w:tmpl w:val="E57A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05198"/>
    <w:multiLevelType w:val="hybridMultilevel"/>
    <w:tmpl w:val="F6D4B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332E8"/>
    <w:multiLevelType w:val="hybridMultilevel"/>
    <w:tmpl w:val="5C6E6EEE"/>
    <w:lvl w:ilvl="0" w:tplc="3D10ED8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85E9C"/>
    <w:multiLevelType w:val="hybridMultilevel"/>
    <w:tmpl w:val="95C2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6476D"/>
    <w:multiLevelType w:val="hybridMultilevel"/>
    <w:tmpl w:val="132A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919675">
    <w:abstractNumId w:val="6"/>
  </w:num>
  <w:num w:numId="2" w16cid:durableId="1620910599">
    <w:abstractNumId w:val="5"/>
  </w:num>
  <w:num w:numId="3" w16cid:durableId="2045666438">
    <w:abstractNumId w:val="4"/>
  </w:num>
  <w:num w:numId="4" w16cid:durableId="216551624">
    <w:abstractNumId w:val="0"/>
  </w:num>
  <w:num w:numId="5" w16cid:durableId="964576738">
    <w:abstractNumId w:val="3"/>
  </w:num>
  <w:num w:numId="6" w16cid:durableId="706639508">
    <w:abstractNumId w:val="2"/>
  </w:num>
  <w:num w:numId="7" w16cid:durableId="1827623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30A"/>
    <w:rsid w:val="00041418"/>
    <w:rsid w:val="000E1D1A"/>
    <w:rsid w:val="001629D9"/>
    <w:rsid w:val="001A5761"/>
    <w:rsid w:val="00324654"/>
    <w:rsid w:val="003C79FA"/>
    <w:rsid w:val="003F4525"/>
    <w:rsid w:val="004016D8"/>
    <w:rsid w:val="00492181"/>
    <w:rsid w:val="0052510B"/>
    <w:rsid w:val="00531C22"/>
    <w:rsid w:val="00576FDA"/>
    <w:rsid w:val="005D0991"/>
    <w:rsid w:val="00605BF2"/>
    <w:rsid w:val="00612CAB"/>
    <w:rsid w:val="00643C52"/>
    <w:rsid w:val="007047AC"/>
    <w:rsid w:val="007B473C"/>
    <w:rsid w:val="007D0235"/>
    <w:rsid w:val="008344C4"/>
    <w:rsid w:val="008A5C5E"/>
    <w:rsid w:val="00956D9C"/>
    <w:rsid w:val="009B530A"/>
    <w:rsid w:val="00A03057"/>
    <w:rsid w:val="00A1090F"/>
    <w:rsid w:val="00B0787C"/>
    <w:rsid w:val="00B40822"/>
    <w:rsid w:val="00B955BC"/>
    <w:rsid w:val="00BA396D"/>
    <w:rsid w:val="00C166F5"/>
    <w:rsid w:val="00D76A10"/>
    <w:rsid w:val="00E5595D"/>
    <w:rsid w:val="00F27CF7"/>
    <w:rsid w:val="00F76B3A"/>
    <w:rsid w:val="00FA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45F5"/>
  <w15:docId w15:val="{6237629A-41A5-44A5-90F5-919E83D7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30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5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79FA"/>
    <w:rPr>
      <w:color w:val="0000FF" w:themeColor="hyperlink"/>
      <w:u w:val="single"/>
    </w:rPr>
  </w:style>
  <w:style w:type="character" w:styleId="FollowedHyperlink">
    <w:name w:val="FollowedHyperlink"/>
    <w:basedOn w:val="DefaultParagraphFont"/>
    <w:uiPriority w:val="99"/>
    <w:semiHidden/>
    <w:unhideWhenUsed/>
    <w:rsid w:val="007D0235"/>
    <w:rPr>
      <w:color w:val="800080" w:themeColor="followedHyperlink"/>
      <w:u w:val="single"/>
    </w:rPr>
  </w:style>
  <w:style w:type="paragraph" w:styleId="NoSpacing">
    <w:name w:val="No Spacing"/>
    <w:uiPriority w:val="1"/>
    <w:qFormat/>
    <w:rsid w:val="0052510B"/>
    <w:pPr>
      <w:spacing w:after="0" w:line="240" w:lineRule="auto"/>
    </w:pPr>
    <w:rPr>
      <w:rFonts w:ascii="Calibri" w:eastAsia="Calibri" w:hAnsi="Calibri" w:cs="Times New Roman"/>
    </w:rPr>
  </w:style>
  <w:style w:type="paragraph" w:styleId="NormalWeb">
    <w:name w:val="Normal (Web)"/>
    <w:basedOn w:val="Normal"/>
    <w:uiPriority w:val="99"/>
    <w:unhideWhenUsed/>
    <w:rsid w:val="00605BF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324654"/>
    <w:pPr>
      <w:ind w:left="720"/>
      <w:contextualSpacing/>
    </w:pPr>
  </w:style>
  <w:style w:type="paragraph" w:styleId="BalloonText">
    <w:name w:val="Balloon Text"/>
    <w:basedOn w:val="Normal"/>
    <w:link w:val="BalloonTextChar"/>
    <w:uiPriority w:val="99"/>
    <w:semiHidden/>
    <w:unhideWhenUsed/>
    <w:rsid w:val="00041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41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041418"/>
    <w:rPr>
      <w:sz w:val="16"/>
      <w:szCs w:val="16"/>
    </w:rPr>
  </w:style>
  <w:style w:type="paragraph" w:styleId="CommentText">
    <w:name w:val="annotation text"/>
    <w:basedOn w:val="Normal"/>
    <w:link w:val="CommentTextChar"/>
    <w:uiPriority w:val="99"/>
    <w:semiHidden/>
    <w:unhideWhenUsed/>
    <w:rsid w:val="00041418"/>
    <w:pPr>
      <w:spacing w:line="240" w:lineRule="auto"/>
    </w:pPr>
    <w:rPr>
      <w:sz w:val="20"/>
      <w:szCs w:val="20"/>
    </w:rPr>
  </w:style>
  <w:style w:type="character" w:customStyle="1" w:styleId="CommentTextChar">
    <w:name w:val="Comment Text Char"/>
    <w:basedOn w:val="DefaultParagraphFont"/>
    <w:link w:val="CommentText"/>
    <w:uiPriority w:val="99"/>
    <w:semiHidden/>
    <w:rsid w:val="0004141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1418"/>
    <w:rPr>
      <w:b/>
      <w:bCs/>
    </w:rPr>
  </w:style>
  <w:style w:type="character" w:customStyle="1" w:styleId="CommentSubjectChar">
    <w:name w:val="Comment Subject Char"/>
    <w:basedOn w:val="CommentTextChar"/>
    <w:link w:val="CommentSubject"/>
    <w:uiPriority w:val="99"/>
    <w:semiHidden/>
    <w:rsid w:val="00041418"/>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612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8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nutrition/summer-food-service-program-outreach-toolkit" TargetMode="External"/><Relationship Id="rId3" Type="http://schemas.openxmlformats.org/officeDocument/2006/relationships/styles" Target="styles.xml"/><Relationship Id="rId7" Type="http://schemas.openxmlformats.org/officeDocument/2006/relationships/hyperlink" Target="http://www.kidsfoodfinde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de.state.co.us/nutrition/school-breakfast-progra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e.state.co.us/nutrition/summer-food-servic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AF0A4-CFB2-4FDC-809B-6B7ADE1A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Moen, Ashley</dc:creator>
  <cp:lastModifiedBy>Burnham, Rachael</cp:lastModifiedBy>
  <cp:revision>7</cp:revision>
  <cp:lastPrinted>2014-08-15T17:59:00Z</cp:lastPrinted>
  <dcterms:created xsi:type="dcterms:W3CDTF">2019-07-02T21:27:00Z</dcterms:created>
  <dcterms:modified xsi:type="dcterms:W3CDTF">2023-09-27T18:10:00Z</dcterms:modified>
</cp:coreProperties>
</file>