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0EAA8" w14:textId="77777777" w:rsidR="00587144" w:rsidRPr="00587144" w:rsidRDefault="00EF6E5F" w:rsidP="006D0275">
      <w:pPr>
        <w:pStyle w:val="Subhead"/>
      </w:pPr>
      <w:r>
        <w:t>Overview</w:t>
      </w:r>
    </w:p>
    <w:p w14:paraId="61872797" w14:textId="11A8A851" w:rsidR="00221F59" w:rsidRDefault="00221F59" w:rsidP="00EF6E5F">
      <w:pPr>
        <w:pStyle w:val="Subhead"/>
        <w:rPr>
          <w:rFonts w:ascii="Calibri" w:eastAsiaTheme="minorHAnsi" w:hAnsi="Calibri" w:cs="Calibri"/>
          <w:b w:val="0"/>
          <w:color w:val="4E5758"/>
          <w:sz w:val="22"/>
          <w:szCs w:val="22"/>
          <w:u w:val="none"/>
        </w:rPr>
      </w:pPr>
      <w:r w:rsidRPr="00221F59">
        <w:rPr>
          <w:rFonts w:ascii="Calibri" w:eastAsiaTheme="minorHAnsi" w:hAnsi="Calibri" w:cs="Calibri"/>
          <w:b w:val="0"/>
          <w:color w:val="4E5758"/>
          <w:sz w:val="22"/>
          <w:szCs w:val="22"/>
          <w:u w:val="none"/>
        </w:rPr>
        <w:t>Title I, Part A of the Elementary and Secondary Education Act (ESEA) provides fed</w:t>
      </w:r>
      <w:r w:rsidR="00175768">
        <w:rPr>
          <w:rFonts w:ascii="Calibri" w:eastAsiaTheme="minorHAnsi" w:hAnsi="Calibri" w:cs="Calibri"/>
          <w:b w:val="0"/>
          <w:color w:val="4E5758"/>
          <w:sz w:val="22"/>
          <w:szCs w:val="22"/>
          <w:u w:val="none"/>
        </w:rPr>
        <w:t>eral dollars to schools to help students at risk of not meeting the Colorado English Language Proficiency (CELP) and Colorado Academic S</w:t>
      </w:r>
      <w:r w:rsidRPr="00221F59">
        <w:rPr>
          <w:rFonts w:ascii="Calibri" w:eastAsiaTheme="minorHAnsi" w:hAnsi="Calibri" w:cs="Calibri"/>
          <w:b w:val="0"/>
          <w:color w:val="4E5758"/>
          <w:sz w:val="22"/>
          <w:szCs w:val="22"/>
          <w:u w:val="none"/>
        </w:rPr>
        <w:t>tandards</w:t>
      </w:r>
      <w:r w:rsidR="00175768">
        <w:rPr>
          <w:rFonts w:ascii="Calibri" w:eastAsiaTheme="minorHAnsi" w:hAnsi="Calibri" w:cs="Calibri"/>
          <w:b w:val="0"/>
          <w:color w:val="4E5758"/>
          <w:sz w:val="22"/>
          <w:szCs w:val="22"/>
          <w:u w:val="none"/>
        </w:rPr>
        <w:t xml:space="preserve"> (CAS)</w:t>
      </w:r>
      <w:r w:rsidRPr="00221F59">
        <w:rPr>
          <w:rFonts w:ascii="Calibri" w:eastAsiaTheme="minorHAnsi" w:hAnsi="Calibri" w:cs="Calibri"/>
          <w:b w:val="0"/>
          <w:color w:val="4E5758"/>
          <w:sz w:val="22"/>
          <w:szCs w:val="22"/>
          <w:u w:val="none"/>
        </w:rPr>
        <w:t>. Current appropriation</w:t>
      </w:r>
      <w:r w:rsidR="00CB6AE2">
        <w:rPr>
          <w:rFonts w:ascii="Calibri" w:eastAsiaTheme="minorHAnsi" w:hAnsi="Calibri" w:cs="Calibri"/>
          <w:b w:val="0"/>
          <w:color w:val="4E5758"/>
          <w:sz w:val="22"/>
          <w:szCs w:val="22"/>
          <w:u w:val="none"/>
        </w:rPr>
        <w:t>s</w:t>
      </w:r>
      <w:r w:rsidRPr="00221F59">
        <w:rPr>
          <w:rFonts w:ascii="Calibri" w:eastAsiaTheme="minorHAnsi" w:hAnsi="Calibri" w:cs="Calibri"/>
          <w:b w:val="0"/>
          <w:color w:val="4E5758"/>
          <w:sz w:val="22"/>
          <w:szCs w:val="22"/>
          <w:u w:val="none"/>
        </w:rPr>
        <w:t xml:space="preserve"> </w:t>
      </w:r>
      <w:r w:rsidR="00CB6AE2">
        <w:rPr>
          <w:rFonts w:ascii="Calibri" w:eastAsiaTheme="minorHAnsi" w:hAnsi="Calibri" w:cs="Calibri"/>
          <w:b w:val="0"/>
          <w:color w:val="4E5758"/>
          <w:sz w:val="22"/>
          <w:szCs w:val="22"/>
          <w:u w:val="none"/>
        </w:rPr>
        <w:t>do</w:t>
      </w:r>
      <w:r w:rsidRPr="00221F59">
        <w:rPr>
          <w:rFonts w:ascii="Calibri" w:eastAsiaTheme="minorHAnsi" w:hAnsi="Calibri" w:cs="Calibri"/>
          <w:b w:val="0"/>
          <w:color w:val="4E5758"/>
          <w:sz w:val="22"/>
          <w:szCs w:val="22"/>
          <w:u w:val="none"/>
        </w:rPr>
        <w:t xml:space="preserve"> not provide enough money to serve all eligible children; therefore, the intent of the law is to concentrate the funds in schools with the highest percentages of poverty and to provide sufficient funds to make a difference in the academic performance of these students. </w:t>
      </w:r>
    </w:p>
    <w:p w14:paraId="1906AFAA" w14:textId="77777777" w:rsidR="00221F59" w:rsidRDefault="00221F59" w:rsidP="00EF6E5F">
      <w:pPr>
        <w:pStyle w:val="Subhead"/>
        <w:rPr>
          <w:rFonts w:ascii="Calibri" w:eastAsiaTheme="minorHAnsi" w:hAnsi="Calibri" w:cs="Calibri"/>
          <w:b w:val="0"/>
          <w:color w:val="4E5758"/>
          <w:sz w:val="22"/>
          <w:szCs w:val="22"/>
          <w:u w:val="none"/>
        </w:rPr>
      </w:pPr>
      <w:r>
        <w:rPr>
          <w:rFonts w:ascii="Calibri" w:eastAsiaTheme="minorHAnsi" w:hAnsi="Calibri" w:cs="Calibri"/>
          <w:b w:val="0"/>
          <w:color w:val="4E5758"/>
          <w:sz w:val="22"/>
          <w:szCs w:val="22"/>
          <w:u w:val="none"/>
        </w:rPr>
        <w:t>This fact sheet provides information on the steps, data elements, and program requirements involved in serving schools with Title I funds in a compliant and impactful manner.</w:t>
      </w:r>
    </w:p>
    <w:p w14:paraId="308DBE23" w14:textId="77777777" w:rsidR="00EF6E5F" w:rsidRPr="00ED03EA" w:rsidRDefault="00EF6E5F" w:rsidP="00EF6E5F">
      <w:pPr>
        <w:pStyle w:val="Subhead"/>
      </w:pPr>
      <w:r>
        <w:t>Poverty Measures</w:t>
      </w:r>
    </w:p>
    <w:p w14:paraId="251D330C" w14:textId="6867974C" w:rsidR="00716BD3" w:rsidRDefault="00CB6AE2" w:rsidP="001F7B56">
      <w:pPr>
        <w:pStyle w:val="CommentText"/>
        <w:rPr>
          <w:rFonts w:eastAsiaTheme="minorHAnsi" w:cs="Calibri"/>
          <w:color w:val="4E5758"/>
          <w:sz w:val="22"/>
          <w:szCs w:val="22"/>
        </w:rPr>
      </w:pPr>
      <w:r w:rsidRPr="00B24373">
        <w:rPr>
          <w:rFonts w:eastAsiaTheme="minorHAnsi" w:cs="Calibri"/>
          <w:color w:val="4E5758"/>
          <w:sz w:val="22"/>
          <w:szCs w:val="22"/>
        </w:rPr>
        <w:t xml:space="preserve">Title I schools must be served in rank order by poverty percentage unless they reside in a district with less than 1,000 students enrolled or with only one school per grade span.  </w:t>
      </w:r>
      <w:r w:rsidR="008E7986" w:rsidRPr="00B24373">
        <w:rPr>
          <w:rFonts w:eastAsiaTheme="minorHAnsi" w:cs="Calibri"/>
          <w:color w:val="4E5758"/>
          <w:sz w:val="22"/>
          <w:szCs w:val="22"/>
        </w:rPr>
        <w:t>There are different measures of poverty that can be used when determining rank order.</w:t>
      </w:r>
      <w:r w:rsidR="005F1B4D" w:rsidRPr="00B24373">
        <w:rPr>
          <w:rFonts w:eastAsiaTheme="minorHAnsi" w:cs="Calibri"/>
          <w:color w:val="4E5758"/>
          <w:sz w:val="22"/>
          <w:szCs w:val="22"/>
        </w:rPr>
        <w:t xml:space="preserve">  </w:t>
      </w:r>
      <w:r w:rsidRPr="00B24373">
        <w:rPr>
          <w:rFonts w:eastAsiaTheme="minorHAnsi" w:cs="Calibri"/>
          <w:color w:val="4E5758"/>
          <w:sz w:val="22"/>
          <w:szCs w:val="22"/>
        </w:rPr>
        <w:t xml:space="preserve">The </w:t>
      </w:r>
      <w:r w:rsidR="002F0409" w:rsidRPr="00B24373">
        <w:rPr>
          <w:rFonts w:eastAsiaTheme="minorHAnsi" w:cs="Calibri"/>
          <w:color w:val="4E5758"/>
          <w:sz w:val="22"/>
          <w:szCs w:val="22"/>
        </w:rPr>
        <w:t xml:space="preserve">selected poverty measure is what will be used to determine the number of low-income students </w:t>
      </w:r>
      <w:r w:rsidRPr="00B24373">
        <w:rPr>
          <w:rFonts w:eastAsiaTheme="minorHAnsi" w:cs="Calibri"/>
          <w:color w:val="4E5758"/>
          <w:sz w:val="22"/>
          <w:szCs w:val="22"/>
        </w:rPr>
        <w:t>at district schools and</w:t>
      </w:r>
      <w:r w:rsidR="002F0409" w:rsidRPr="00B24373">
        <w:rPr>
          <w:rFonts w:eastAsiaTheme="minorHAnsi" w:cs="Calibri"/>
          <w:color w:val="4E5758"/>
          <w:sz w:val="22"/>
          <w:szCs w:val="22"/>
        </w:rPr>
        <w:t xml:space="preserve"> the proportionate share for eligible non-public schools.</w:t>
      </w:r>
      <w:r w:rsidR="00716BD3" w:rsidRPr="00B24373">
        <w:rPr>
          <w:rFonts w:eastAsiaTheme="minorHAnsi" w:cs="Calibri"/>
          <w:color w:val="4E5758"/>
          <w:sz w:val="22"/>
          <w:szCs w:val="22"/>
        </w:rPr>
        <w:t xml:space="preserve">  The following provide a brief description of each measure:</w:t>
      </w:r>
    </w:p>
    <w:p w14:paraId="692434EB" w14:textId="77777777" w:rsidR="001F7B56" w:rsidRPr="001F7B56" w:rsidRDefault="001F7B56" w:rsidP="001F7B56">
      <w:pPr>
        <w:pStyle w:val="CommentText"/>
        <w:rPr>
          <w:rFonts w:eastAsiaTheme="minorHAnsi" w:cs="Calibri"/>
          <w:color w:val="4E5758"/>
          <w:sz w:val="22"/>
          <w:szCs w:val="22"/>
        </w:rPr>
      </w:pPr>
    </w:p>
    <w:p w14:paraId="6C3C1718" w14:textId="3550D9E4" w:rsidR="005F1B4D" w:rsidRDefault="005F1B4D" w:rsidP="00B24373">
      <w:pPr>
        <w:pStyle w:val="Body"/>
        <w:spacing w:after="0"/>
        <w:rPr>
          <w:u w:val="single"/>
        </w:rPr>
      </w:pPr>
      <w:r w:rsidRPr="005F1B4D">
        <w:rPr>
          <w:u w:val="single"/>
        </w:rPr>
        <w:t xml:space="preserve">Free and Reduced Price Lunch </w:t>
      </w:r>
      <w:r w:rsidR="002A6DB5">
        <w:rPr>
          <w:u w:val="single"/>
        </w:rPr>
        <w:t>(FRL)</w:t>
      </w:r>
    </w:p>
    <w:p w14:paraId="584ED559" w14:textId="614E026E" w:rsidR="005F1B4D" w:rsidRDefault="00716BD3" w:rsidP="00B24373">
      <w:pPr>
        <w:pStyle w:val="Body"/>
        <w:spacing w:after="0"/>
      </w:pPr>
      <w:r>
        <w:t>T</w:t>
      </w:r>
      <w:r w:rsidR="005F1B4D">
        <w:t xml:space="preserve">he </w:t>
      </w:r>
      <w:r w:rsidR="002F0409">
        <w:t xml:space="preserve">number and </w:t>
      </w:r>
      <w:r w:rsidR="005F1B4D">
        <w:t xml:space="preserve">percentage of students in the school and district who are reported through </w:t>
      </w:r>
      <w:r>
        <w:t xml:space="preserve">Student </w:t>
      </w:r>
      <w:r w:rsidR="005F1B4D">
        <w:t xml:space="preserve">October Count as eligible to receive Free or Reduced Price Lunch.  </w:t>
      </w:r>
      <w:r w:rsidR="008741B8" w:rsidRPr="00DC3EED">
        <w:t xml:space="preserve">This is automatically calculated in the </w:t>
      </w:r>
      <w:r w:rsidR="008741B8">
        <w:t xml:space="preserve">ESEA </w:t>
      </w:r>
      <w:r w:rsidR="008741B8" w:rsidRPr="00DC3EED">
        <w:t>Consolidated Application</w:t>
      </w:r>
      <w:r w:rsidR="008741B8">
        <w:t xml:space="preserve"> when selecting this poverty measure.  </w:t>
      </w:r>
    </w:p>
    <w:p w14:paraId="7954A5C4" w14:textId="77777777" w:rsidR="00B24373" w:rsidRPr="005F1B4D" w:rsidRDefault="00B24373" w:rsidP="00B24373">
      <w:pPr>
        <w:pStyle w:val="Body"/>
        <w:spacing w:after="0"/>
      </w:pPr>
    </w:p>
    <w:p w14:paraId="6AE52111" w14:textId="79C3E2CE" w:rsidR="00AE41B9" w:rsidRDefault="00AE41B9" w:rsidP="00B24373">
      <w:pPr>
        <w:pStyle w:val="Body"/>
        <w:spacing w:after="0"/>
        <w:rPr>
          <w:u w:val="single"/>
        </w:rPr>
      </w:pPr>
      <w:r w:rsidRPr="005F1B4D">
        <w:rPr>
          <w:u w:val="single"/>
        </w:rPr>
        <w:t>Free Lunch</w:t>
      </w:r>
      <w:r w:rsidR="002A6DB5">
        <w:rPr>
          <w:u w:val="single"/>
        </w:rPr>
        <w:t xml:space="preserve"> (FL)</w:t>
      </w:r>
    </w:p>
    <w:p w14:paraId="73328541" w14:textId="462CC71C" w:rsidR="00AE41B9" w:rsidRDefault="00AE41B9" w:rsidP="00B24373">
      <w:pPr>
        <w:pStyle w:val="Body"/>
        <w:spacing w:after="0"/>
      </w:pPr>
      <w:r>
        <w:t xml:space="preserve">The number and percentage of students in the school and district who are reported through </w:t>
      </w:r>
      <w:r w:rsidR="00B24373">
        <w:t xml:space="preserve">Student </w:t>
      </w:r>
      <w:r>
        <w:t xml:space="preserve">October Count as eligible to receive Free Lunch.  </w:t>
      </w:r>
      <w:r w:rsidRPr="00DC3EED">
        <w:t xml:space="preserve">This is automatically calculated in the </w:t>
      </w:r>
      <w:r>
        <w:t xml:space="preserve">ESEA </w:t>
      </w:r>
      <w:r w:rsidRPr="00DC3EED">
        <w:t>Consolidated Application</w:t>
      </w:r>
      <w:r>
        <w:t xml:space="preserve"> when selecting this poverty measure.</w:t>
      </w:r>
    </w:p>
    <w:p w14:paraId="2F011C9F" w14:textId="77777777" w:rsidR="00B24373" w:rsidRPr="005F1B4D" w:rsidRDefault="00B24373" w:rsidP="00B24373">
      <w:pPr>
        <w:pStyle w:val="Body"/>
        <w:spacing w:after="0"/>
      </w:pPr>
    </w:p>
    <w:p w14:paraId="635BAB3F" w14:textId="5953B279" w:rsidR="005F1B4D" w:rsidRDefault="005F1B4D" w:rsidP="00B24373">
      <w:pPr>
        <w:pStyle w:val="Body"/>
        <w:spacing w:after="0"/>
        <w:rPr>
          <w:u w:val="single"/>
        </w:rPr>
      </w:pPr>
      <w:r w:rsidRPr="005F1B4D">
        <w:rPr>
          <w:u w:val="single"/>
        </w:rPr>
        <w:t>Free and Reduced Price Lunch &amp; Community Eligibility Provision</w:t>
      </w:r>
      <w:r w:rsidR="002A6DB5">
        <w:rPr>
          <w:u w:val="single"/>
        </w:rPr>
        <w:t xml:space="preserve"> (CEP)</w:t>
      </w:r>
    </w:p>
    <w:p w14:paraId="4EC569A6" w14:textId="16A69308" w:rsidR="004A7EE0" w:rsidRDefault="00716BD3" w:rsidP="00B24373">
      <w:pPr>
        <w:pStyle w:val="Body"/>
        <w:spacing w:after="0"/>
      </w:pPr>
      <w:r>
        <w:t>T</w:t>
      </w:r>
      <w:r w:rsidR="004A7EE0">
        <w:t xml:space="preserve">he number and percentage of students in the school and district who are reported through </w:t>
      </w:r>
      <w:r>
        <w:t xml:space="preserve">Student </w:t>
      </w:r>
      <w:r w:rsidR="004A7EE0">
        <w:t xml:space="preserve">October Count as eligible to receive Free or Reduced Price Lunch in schools that are participating in the </w:t>
      </w:r>
      <w:hyperlink r:id="rId8" w:history="1">
        <w:r w:rsidR="004A7EE0" w:rsidRPr="004C44F1">
          <w:rPr>
            <w:rStyle w:val="Hyperlink"/>
          </w:rPr>
          <w:t>Community Eligibility Provision</w:t>
        </w:r>
      </w:hyperlink>
      <w:r w:rsidR="004A7EE0">
        <w:t>.</w:t>
      </w:r>
      <w:r w:rsidR="004C44F1">
        <w:t xml:space="preserve"> </w:t>
      </w:r>
      <w:r w:rsidR="008741B8">
        <w:t xml:space="preserve">  This poverty data will need to be manually entered by the LEA in the school profiles section of the ESEA Consolidated Application.</w:t>
      </w:r>
    </w:p>
    <w:p w14:paraId="268DC4C3" w14:textId="77777777" w:rsidR="00B24373" w:rsidRPr="005F1B4D" w:rsidRDefault="00B24373" w:rsidP="00B24373">
      <w:pPr>
        <w:pStyle w:val="Body"/>
        <w:spacing w:after="0"/>
      </w:pPr>
    </w:p>
    <w:p w14:paraId="73A34C07" w14:textId="649811FA" w:rsidR="005F1B4D" w:rsidRPr="00716BD3" w:rsidRDefault="00716BD3" w:rsidP="00B24373">
      <w:pPr>
        <w:pStyle w:val="Body"/>
        <w:spacing w:after="0"/>
        <w:rPr>
          <w:u w:val="single"/>
        </w:rPr>
      </w:pPr>
      <w:r w:rsidRPr="00573DC1">
        <w:rPr>
          <w:u w:val="single"/>
        </w:rPr>
        <w:t>Temporary Assistance for Needy Families Program</w:t>
      </w:r>
      <w:r w:rsidRPr="00716BD3">
        <w:rPr>
          <w:u w:val="single"/>
        </w:rPr>
        <w:t xml:space="preserve"> (</w:t>
      </w:r>
      <w:r w:rsidR="000A657E" w:rsidRPr="00716BD3">
        <w:rPr>
          <w:u w:val="single"/>
        </w:rPr>
        <w:t>TANF</w:t>
      </w:r>
      <w:r w:rsidRPr="00716BD3">
        <w:rPr>
          <w:u w:val="single"/>
        </w:rPr>
        <w:t>)</w:t>
      </w:r>
      <w:r w:rsidR="002B1913">
        <w:rPr>
          <w:u w:val="single"/>
        </w:rPr>
        <w:t xml:space="preserve"> or Colorado Works</w:t>
      </w:r>
    </w:p>
    <w:p w14:paraId="5AA89E2E" w14:textId="09340813" w:rsidR="000A657E" w:rsidRDefault="005B0EFE" w:rsidP="00B24373">
      <w:pPr>
        <w:pStyle w:val="Body"/>
        <w:spacing w:after="0"/>
      </w:pPr>
      <w:r>
        <w:t xml:space="preserve">The number and percentage of students in the school and district who </w:t>
      </w:r>
      <w:r w:rsidR="006773C5">
        <w:t>are eligible to participate</w:t>
      </w:r>
      <w:r>
        <w:t xml:space="preserve"> in the </w:t>
      </w:r>
      <w:r w:rsidR="000A657E">
        <w:t>Temporary Assistance for Needy Families Program</w:t>
      </w:r>
      <w:r w:rsidR="002B1913">
        <w:t>, known in Colorado as Colorado Works</w:t>
      </w:r>
      <w:r w:rsidR="000A657E">
        <w:t xml:space="preserve">, a federal program that provides cash assistance to needy families with dependent children. Children in a household </w:t>
      </w:r>
      <w:r w:rsidR="006773C5">
        <w:t>eligible to participate</w:t>
      </w:r>
      <w:r w:rsidR="002B1913">
        <w:t xml:space="preserve"> in</w:t>
      </w:r>
      <w:r w:rsidR="000A657E">
        <w:t xml:space="preserve"> </w:t>
      </w:r>
      <w:r w:rsidR="002B1913">
        <w:t>Colorado Works</w:t>
      </w:r>
      <w:r w:rsidR="000A657E">
        <w:t xml:space="preserve"> may be classified as categoricall</w:t>
      </w:r>
      <w:r w:rsidR="004C44F1">
        <w:t xml:space="preserve">y eligible for free meals. </w:t>
      </w:r>
      <w:r w:rsidR="008741B8">
        <w:t>This poverty data will need to be manually entered by the LEA in the school profiles section of the ESEA Consolidated Application.</w:t>
      </w:r>
    </w:p>
    <w:p w14:paraId="270985A3" w14:textId="77777777" w:rsidR="00B24373" w:rsidRPr="005F1B4D" w:rsidRDefault="00B24373" w:rsidP="00B24373">
      <w:pPr>
        <w:pStyle w:val="Body"/>
        <w:spacing w:after="0"/>
        <w:rPr>
          <w:u w:val="single"/>
        </w:rPr>
      </w:pPr>
    </w:p>
    <w:p w14:paraId="11C92B72" w14:textId="1F8CA896" w:rsidR="000A657E" w:rsidRDefault="005F1B4D" w:rsidP="00B24373">
      <w:pPr>
        <w:pStyle w:val="Body"/>
        <w:spacing w:after="0"/>
        <w:rPr>
          <w:rFonts w:ascii="Roboto" w:hAnsi="Roboto"/>
          <w:color w:val="666666"/>
          <w:shd w:val="clear" w:color="auto" w:fill="FFFFFF"/>
        </w:rPr>
      </w:pPr>
      <w:r w:rsidRPr="005F1B4D">
        <w:rPr>
          <w:u w:val="single"/>
        </w:rPr>
        <w:t>Medicaid</w:t>
      </w:r>
      <w:r w:rsidR="002B1913">
        <w:rPr>
          <w:u w:val="single"/>
        </w:rPr>
        <w:t xml:space="preserve"> or Health First Colorado</w:t>
      </w:r>
    </w:p>
    <w:p w14:paraId="743F6685" w14:textId="70B18399" w:rsidR="000A657E" w:rsidRDefault="004C44F1" w:rsidP="00B24373">
      <w:pPr>
        <w:pStyle w:val="Body"/>
        <w:spacing w:after="0"/>
      </w:pPr>
      <w:r w:rsidRPr="004C44F1">
        <w:t xml:space="preserve">The number and percentage of students in the school and district who </w:t>
      </w:r>
      <w:r w:rsidR="006773C5">
        <w:t>are eligible to participate</w:t>
      </w:r>
      <w:r w:rsidRPr="004C44F1">
        <w:t xml:space="preserve"> </w:t>
      </w:r>
      <w:r>
        <w:t>in Medicaid</w:t>
      </w:r>
      <w:r w:rsidR="002B1913">
        <w:t xml:space="preserve">, known in Colorado as </w:t>
      </w:r>
      <w:hyperlink r:id="rId9" w:history="1">
        <w:r w:rsidR="002B1913" w:rsidRPr="004C44F1">
          <w:rPr>
            <w:rStyle w:val="Hyperlink"/>
          </w:rPr>
          <w:t>Health First Colorado</w:t>
        </w:r>
      </w:hyperlink>
      <w:r>
        <w:t xml:space="preserve">. </w:t>
      </w:r>
      <w:r w:rsidR="000A657E" w:rsidRPr="000A657E">
        <w:t>In order to be eligible for</w:t>
      </w:r>
      <w:r w:rsidR="002B1913">
        <w:t xml:space="preserve"> Co</w:t>
      </w:r>
      <w:r>
        <w:t>lorado’s</w:t>
      </w:r>
      <w:r w:rsidR="000A657E" w:rsidRPr="000A657E">
        <w:t xml:space="preserve"> Medicaid </w:t>
      </w:r>
      <w:r>
        <w:t xml:space="preserve">Program, children </w:t>
      </w:r>
      <w:r w:rsidR="000A657E" w:rsidRPr="000A657E">
        <w:t xml:space="preserve">must be between the ages of 0 and 18. </w:t>
      </w:r>
      <w:r>
        <w:t xml:space="preserve">For those who do not qualify for Health First Colorado, </w:t>
      </w:r>
      <w:r w:rsidR="000A657E" w:rsidRPr="000A657E">
        <w:t xml:space="preserve">Colorado offers children </w:t>
      </w:r>
      <w:r>
        <w:t>additional</w:t>
      </w:r>
      <w:r w:rsidR="000A657E" w:rsidRPr="000A657E">
        <w:t xml:space="preserve"> </w:t>
      </w:r>
      <w:r w:rsidR="000A657E" w:rsidRPr="000A657E">
        <w:lastRenderedPageBreak/>
        <w:t xml:space="preserve">coverage through a special program called Child Health Plan Plus (CHP+). The </w:t>
      </w:r>
      <w:r w:rsidR="006773C5">
        <w:t>i</w:t>
      </w:r>
      <w:r>
        <w:t>ncome requirements for Health First Colorado and CHP+</w:t>
      </w:r>
      <w:r w:rsidR="000A657E" w:rsidRPr="000A657E">
        <w:t xml:space="preserve"> are based off the Modified Gross Adjusted Income</w:t>
      </w:r>
      <w:r>
        <w:t xml:space="preserve"> </w:t>
      </w:r>
      <w:r w:rsidR="000A657E" w:rsidRPr="000A657E">
        <w:t xml:space="preserve">system. </w:t>
      </w:r>
      <w:r w:rsidR="008741B8">
        <w:t>This poverty data will need to be manually entered by the LEA in the school profiles section of the ESEA Consolidated Application.</w:t>
      </w:r>
      <w:r w:rsidR="00AE41B9">
        <w:t xml:space="preserve">  </w:t>
      </w:r>
    </w:p>
    <w:p w14:paraId="5E44C92B" w14:textId="77777777" w:rsidR="00B24373" w:rsidRPr="00B24373" w:rsidRDefault="00B24373" w:rsidP="00B24373">
      <w:pPr>
        <w:pStyle w:val="Body"/>
        <w:spacing w:after="0"/>
      </w:pPr>
    </w:p>
    <w:p w14:paraId="3F4CED15" w14:textId="77777777" w:rsidR="005F1B4D" w:rsidRDefault="005F1B4D" w:rsidP="00B24373">
      <w:pPr>
        <w:pStyle w:val="Body"/>
        <w:spacing w:after="0"/>
        <w:rPr>
          <w:u w:val="single"/>
        </w:rPr>
      </w:pPr>
      <w:r w:rsidRPr="005F1B4D">
        <w:rPr>
          <w:u w:val="single"/>
        </w:rPr>
        <w:t>US Census Data</w:t>
      </w:r>
    </w:p>
    <w:p w14:paraId="0D7FD02D" w14:textId="33056027" w:rsidR="00AE41B9" w:rsidRPr="005F1B4D" w:rsidRDefault="000A657E" w:rsidP="009025A4">
      <w:pPr>
        <w:pStyle w:val="Body"/>
        <w:spacing w:after="0"/>
        <w:rPr>
          <w:u w:val="single"/>
        </w:rPr>
      </w:pPr>
      <w:r w:rsidRPr="004C44F1">
        <w:t>The U.S. Census Bureau's</w:t>
      </w:r>
      <w:r w:rsidRPr="001E4DDB">
        <w:rPr>
          <w:rFonts w:asciiTheme="minorHAnsi" w:eastAsiaTheme="minorEastAsia" w:hAnsiTheme="minorHAnsi" w:cs="Arial"/>
          <w:color w:val="333333"/>
          <w:shd w:val="clear" w:color="auto" w:fill="FFFFFF"/>
        </w:rPr>
        <w:t> </w:t>
      </w:r>
      <w:hyperlink r:id="rId10" w:tooltip="Small Area Income and Poverty Estimates program (SAIPE) website" w:history="1">
        <w:r w:rsidRPr="003B69B7">
          <w:rPr>
            <w:rStyle w:val="Hyperlink"/>
          </w:rPr>
          <w:t>Small Area Income and Poverty Estimates program (SAIPE)</w:t>
        </w:r>
        <w:r w:rsidRPr="003B69B7">
          <w:rPr>
            <w:rStyle w:val="Hyperlink"/>
            <w:rFonts w:asciiTheme="minorHAnsi" w:eastAsiaTheme="minorEastAsia" w:hAnsiTheme="minorHAnsi" w:cs="Arial"/>
            <w:shd w:val="clear" w:color="auto" w:fill="FFFFFF"/>
          </w:rPr>
          <w:t> </w:t>
        </w:r>
      </w:hyperlink>
      <w:bookmarkStart w:id="0" w:name="_GoBack"/>
      <w:bookmarkEnd w:id="0"/>
      <w:r w:rsidRPr="001E4DDB">
        <w:rPr>
          <w:rFonts w:asciiTheme="minorHAnsi" w:eastAsiaTheme="minorEastAsia" w:hAnsiTheme="minorHAnsi" w:cs="Arial"/>
          <w:color w:val="333333"/>
          <w:shd w:val="clear" w:color="auto" w:fill="FFFFFF"/>
        </w:rPr>
        <w:t xml:space="preserve"> </w:t>
      </w:r>
      <w:r w:rsidRPr="004C44F1">
        <w:t>annually update</w:t>
      </w:r>
      <w:r w:rsidR="00AE41B9" w:rsidRPr="004C44F1">
        <w:t>s</w:t>
      </w:r>
      <w:r w:rsidRPr="004C44F1">
        <w:t xml:space="preserve"> school district poverty estimates to support the administration and allocation of Title I funding</w:t>
      </w:r>
      <w:r w:rsidR="00000FAB" w:rsidRPr="004C44F1">
        <w:t>.</w:t>
      </w:r>
      <w:r w:rsidRPr="004C44F1">
        <w:t xml:space="preserve"> These data include estimates of total number of children ages 5 to 17</w:t>
      </w:r>
      <w:r w:rsidR="009025A4">
        <w:t xml:space="preserve"> </w:t>
      </w:r>
      <w:r w:rsidRPr="004C44F1">
        <w:t xml:space="preserve">in families in poverty. SAIPE school district estimates are developed from model-based county estimates and inputs from the decennial census and federal tax information. </w:t>
      </w:r>
      <w:r w:rsidR="00AE41B9">
        <w:t>This poverty data will need to be manually entered by the LEA in the school profiles section of the ESEA Consolidated Application.</w:t>
      </w:r>
    </w:p>
    <w:p w14:paraId="053026B5" w14:textId="7C42107F" w:rsidR="000A657E" w:rsidRPr="001E4DDB" w:rsidRDefault="000A657E" w:rsidP="009025A4">
      <w:pPr>
        <w:pStyle w:val="Body"/>
        <w:spacing w:after="0"/>
        <w:rPr>
          <w:rFonts w:asciiTheme="minorHAnsi" w:hAnsiTheme="minorHAnsi"/>
          <w:u w:val="single"/>
        </w:rPr>
      </w:pPr>
    </w:p>
    <w:p w14:paraId="2349ACB2" w14:textId="77777777" w:rsidR="00587144" w:rsidRPr="00587144" w:rsidRDefault="00EF6E5F" w:rsidP="009025A4">
      <w:pPr>
        <w:pStyle w:val="Subhead"/>
        <w:spacing w:after="0"/>
      </w:pPr>
      <w:r>
        <w:t>Methods for Serving</w:t>
      </w:r>
    </w:p>
    <w:p w14:paraId="5C72F251" w14:textId="72A81C88" w:rsidR="00587144" w:rsidRPr="00960C4E" w:rsidRDefault="00950A4F" w:rsidP="00960C4E">
      <w:pPr>
        <w:pStyle w:val="Body"/>
      </w:pPr>
      <w:r>
        <w:t>The table below details the different methods for serving schools with Title I funds</w:t>
      </w:r>
      <w:r w:rsidR="00AE41B9">
        <w:t xml:space="preserve"> based on the selected poverty measure.</w:t>
      </w:r>
    </w:p>
    <w:tbl>
      <w:tblPr>
        <w:tblStyle w:val="MediumShading1-Accent1"/>
        <w:tblW w:w="0" w:type="auto"/>
        <w:tblLook w:val="04A0" w:firstRow="1" w:lastRow="0" w:firstColumn="1" w:lastColumn="0" w:noHBand="0" w:noVBand="1"/>
        <w:tblCaption w:val="Methods for Serving "/>
        <w:tblDescription w:val="This table shows the method, who must be served, who may be servied, and other considerations for each method. "/>
      </w:tblPr>
      <w:tblGrid>
        <w:gridCol w:w="2754"/>
        <w:gridCol w:w="2394"/>
        <w:gridCol w:w="2970"/>
        <w:gridCol w:w="2898"/>
      </w:tblGrid>
      <w:tr w:rsidR="00EF6E5F" w:rsidRPr="00EF6E5F" w14:paraId="48118EA4" w14:textId="77777777" w:rsidTr="00221F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14:paraId="40C6FC78" w14:textId="77777777" w:rsidR="00EF6E5F" w:rsidRPr="00EF6E5F" w:rsidRDefault="00EF6E5F" w:rsidP="00EF6E5F">
            <w:pPr>
              <w:jc w:val="center"/>
            </w:pPr>
            <w:r w:rsidRPr="00EF6E5F">
              <w:t>Method</w:t>
            </w:r>
          </w:p>
        </w:tc>
        <w:tc>
          <w:tcPr>
            <w:tcW w:w="2394" w:type="dxa"/>
          </w:tcPr>
          <w:p w14:paraId="2CD068C7" w14:textId="77777777" w:rsidR="00EF6E5F" w:rsidRPr="00EF6E5F" w:rsidRDefault="00EF6E5F" w:rsidP="00EF6E5F">
            <w:pPr>
              <w:jc w:val="center"/>
              <w:cnfStyle w:val="100000000000" w:firstRow="1" w:lastRow="0" w:firstColumn="0" w:lastColumn="0" w:oddVBand="0" w:evenVBand="0" w:oddHBand="0" w:evenHBand="0" w:firstRowFirstColumn="0" w:firstRowLastColumn="0" w:lastRowFirstColumn="0" w:lastRowLastColumn="0"/>
            </w:pPr>
            <w:r w:rsidRPr="00EF6E5F">
              <w:t>Who Must Be Served</w:t>
            </w:r>
          </w:p>
        </w:tc>
        <w:tc>
          <w:tcPr>
            <w:tcW w:w="2970" w:type="dxa"/>
          </w:tcPr>
          <w:p w14:paraId="52506452" w14:textId="77777777" w:rsidR="00EF6E5F" w:rsidRPr="00EF6E5F" w:rsidRDefault="00EF6E5F" w:rsidP="00EF6E5F">
            <w:pPr>
              <w:jc w:val="center"/>
              <w:cnfStyle w:val="100000000000" w:firstRow="1" w:lastRow="0" w:firstColumn="0" w:lastColumn="0" w:oddVBand="0" w:evenVBand="0" w:oddHBand="0" w:evenHBand="0" w:firstRowFirstColumn="0" w:firstRowLastColumn="0" w:lastRowFirstColumn="0" w:lastRowLastColumn="0"/>
            </w:pPr>
            <w:r w:rsidRPr="00EF6E5F">
              <w:t>Who May Be Served</w:t>
            </w:r>
          </w:p>
        </w:tc>
        <w:tc>
          <w:tcPr>
            <w:tcW w:w="2898" w:type="dxa"/>
          </w:tcPr>
          <w:p w14:paraId="7125894F" w14:textId="77777777" w:rsidR="00EF6E5F" w:rsidRPr="00EF6E5F" w:rsidRDefault="00887979" w:rsidP="00EF6E5F">
            <w:pPr>
              <w:jc w:val="center"/>
              <w:cnfStyle w:val="100000000000" w:firstRow="1" w:lastRow="0" w:firstColumn="0" w:lastColumn="0" w:oddVBand="0" w:evenVBand="0" w:oddHBand="0" w:evenHBand="0" w:firstRowFirstColumn="0" w:firstRowLastColumn="0" w:lastRowFirstColumn="0" w:lastRowLastColumn="0"/>
            </w:pPr>
            <w:r>
              <w:t>Other</w:t>
            </w:r>
            <w:r w:rsidR="00EF6E5F" w:rsidRPr="00EF6E5F">
              <w:t xml:space="preserve"> Considerations</w:t>
            </w:r>
          </w:p>
        </w:tc>
      </w:tr>
      <w:tr w:rsidR="00EF6E5F" w14:paraId="20B665A0" w14:textId="77777777" w:rsidTr="004F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499F5A1" w14:textId="77777777" w:rsidR="00EF6E5F" w:rsidRPr="00EF6E5F" w:rsidRDefault="00EF6E5F" w:rsidP="00EF6E5F">
            <w:pPr>
              <w:spacing w:line="276" w:lineRule="auto"/>
              <w:rPr>
                <w:sz w:val="24"/>
              </w:rPr>
            </w:pPr>
            <w:r w:rsidRPr="00EF6E5F">
              <w:rPr>
                <w:sz w:val="24"/>
              </w:rPr>
              <w:t>Total District Enrollment less than 1,000 students</w:t>
            </w:r>
          </w:p>
        </w:tc>
        <w:tc>
          <w:tcPr>
            <w:tcW w:w="2394" w:type="dxa"/>
          </w:tcPr>
          <w:p w14:paraId="01710958" w14:textId="77777777" w:rsidR="00EF6E5F" w:rsidRDefault="00EF6E5F" w:rsidP="006D0275">
            <w:pPr>
              <w:cnfStyle w:val="000000100000" w:firstRow="0" w:lastRow="0" w:firstColumn="0" w:lastColumn="0" w:oddVBand="0" w:evenVBand="0" w:oddHBand="1" w:evenHBand="0" w:firstRowFirstColumn="0" w:firstRowLastColumn="0" w:lastRowFirstColumn="0" w:lastRowLastColumn="0"/>
            </w:pPr>
            <w:r>
              <w:t>n/a</w:t>
            </w:r>
          </w:p>
        </w:tc>
        <w:tc>
          <w:tcPr>
            <w:tcW w:w="2970" w:type="dxa"/>
          </w:tcPr>
          <w:p w14:paraId="68801F00" w14:textId="4C89DE7A" w:rsidR="00EF6E5F" w:rsidRDefault="00F24BC8" w:rsidP="006D0275">
            <w:pPr>
              <w:cnfStyle w:val="000000100000" w:firstRow="0" w:lastRow="0" w:firstColumn="0" w:lastColumn="0" w:oddVBand="0" w:evenVBand="0" w:oddHBand="1" w:evenHBand="0" w:firstRowFirstColumn="0" w:firstRowLastColumn="0" w:lastRowFirstColumn="0" w:lastRowLastColumn="0"/>
            </w:pPr>
            <w:r>
              <w:t>Any school may be served</w:t>
            </w:r>
          </w:p>
        </w:tc>
        <w:tc>
          <w:tcPr>
            <w:tcW w:w="2898" w:type="dxa"/>
          </w:tcPr>
          <w:p w14:paraId="16323F63" w14:textId="365B904F" w:rsidR="00EF6E5F" w:rsidRDefault="00EF6E5F">
            <w:pPr>
              <w:cnfStyle w:val="000000100000" w:firstRow="0" w:lastRow="0" w:firstColumn="0" w:lastColumn="0" w:oddVBand="0" w:evenVBand="0" w:oddHBand="1" w:evenHBand="0" w:firstRowFirstColumn="0" w:firstRowLastColumn="0" w:lastRowFirstColumn="0" w:lastRowLastColumn="0"/>
            </w:pPr>
            <w:r>
              <w:t>District enrollment count must be less than 1,000 students.</w:t>
            </w:r>
          </w:p>
        </w:tc>
      </w:tr>
      <w:tr w:rsidR="00EF6E5F" w14:paraId="47558D22" w14:textId="77777777" w:rsidTr="004F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1065687F" w14:textId="77777777" w:rsidR="00EF6E5F" w:rsidRPr="00EF6E5F" w:rsidRDefault="00EF6E5F" w:rsidP="006D0275">
            <w:r w:rsidRPr="00EF6E5F">
              <w:rPr>
                <w:sz w:val="24"/>
              </w:rPr>
              <w:t>One School per Grade Span</w:t>
            </w:r>
          </w:p>
        </w:tc>
        <w:tc>
          <w:tcPr>
            <w:tcW w:w="2394" w:type="dxa"/>
          </w:tcPr>
          <w:p w14:paraId="1D667A8C" w14:textId="77777777" w:rsidR="00EF6E5F" w:rsidRDefault="00EF6E5F" w:rsidP="005F3A00">
            <w:pPr>
              <w:cnfStyle w:val="000000010000" w:firstRow="0" w:lastRow="0" w:firstColumn="0" w:lastColumn="0" w:oddVBand="0" w:evenVBand="0" w:oddHBand="0" w:evenHBand="1" w:firstRowFirstColumn="0" w:firstRowLastColumn="0" w:lastRowFirstColumn="0" w:lastRowLastColumn="0"/>
            </w:pPr>
            <w:r>
              <w:t>n/a</w:t>
            </w:r>
          </w:p>
        </w:tc>
        <w:tc>
          <w:tcPr>
            <w:tcW w:w="2970" w:type="dxa"/>
          </w:tcPr>
          <w:p w14:paraId="7F781F5A" w14:textId="1A42B6AA" w:rsidR="00EF6E5F" w:rsidRDefault="00F24BC8" w:rsidP="005F3A00">
            <w:pPr>
              <w:cnfStyle w:val="000000010000" w:firstRow="0" w:lastRow="0" w:firstColumn="0" w:lastColumn="0" w:oddVBand="0" w:evenVBand="0" w:oddHBand="0" w:evenHBand="1" w:firstRowFirstColumn="0" w:firstRowLastColumn="0" w:lastRowFirstColumn="0" w:lastRowLastColumn="0"/>
            </w:pPr>
            <w:r>
              <w:t>Any school may be served</w:t>
            </w:r>
          </w:p>
        </w:tc>
        <w:tc>
          <w:tcPr>
            <w:tcW w:w="2898" w:type="dxa"/>
          </w:tcPr>
          <w:p w14:paraId="3E57BF60" w14:textId="71BBE6C3" w:rsidR="00EF6E5F" w:rsidRDefault="00D74C47">
            <w:pPr>
              <w:cnfStyle w:val="000000010000" w:firstRow="0" w:lastRow="0" w:firstColumn="0" w:lastColumn="0" w:oddVBand="0" w:evenVBand="0" w:oddHBand="0" w:evenHBand="1" w:firstRowFirstColumn="0" w:firstRowLastColumn="0" w:lastRowFirstColumn="0" w:lastRowLastColumn="0"/>
            </w:pPr>
            <w:r>
              <w:t xml:space="preserve">District must have no more than one school in each grade span (Elementary, Middle, </w:t>
            </w:r>
            <w:proofErr w:type="gramStart"/>
            <w:r>
              <w:t>High</w:t>
            </w:r>
            <w:proofErr w:type="gramEnd"/>
            <w:r>
              <w:t>).</w:t>
            </w:r>
          </w:p>
        </w:tc>
      </w:tr>
      <w:tr w:rsidR="00EF6E5F" w14:paraId="2B3C64A0" w14:textId="77777777" w:rsidTr="004F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3814213A" w14:textId="77777777" w:rsidR="00EF6E5F" w:rsidRPr="00EF6E5F" w:rsidRDefault="00EF6E5F" w:rsidP="006D0275">
            <w:r w:rsidRPr="00EF6E5F">
              <w:rPr>
                <w:sz w:val="24"/>
              </w:rPr>
              <w:t>Percentage District Wide</w:t>
            </w:r>
          </w:p>
        </w:tc>
        <w:tc>
          <w:tcPr>
            <w:tcW w:w="2394" w:type="dxa"/>
          </w:tcPr>
          <w:p w14:paraId="774B79AB" w14:textId="77777777" w:rsidR="00EF6E5F" w:rsidRDefault="00887979" w:rsidP="006D0275">
            <w:pPr>
              <w:cnfStyle w:val="000000100000" w:firstRow="0" w:lastRow="0" w:firstColumn="0" w:lastColumn="0" w:oddVBand="0" w:evenVBand="0" w:oddHBand="1" w:evenHBand="0" w:firstRowFirstColumn="0" w:firstRowLastColumn="0" w:lastRowFirstColumn="0" w:lastRowLastColumn="0"/>
            </w:pPr>
            <w:r>
              <w:t>Schools whose poverty rate is above 75%</w:t>
            </w:r>
            <w:r w:rsidR="004F7927">
              <w:t>*</w:t>
            </w:r>
          </w:p>
        </w:tc>
        <w:tc>
          <w:tcPr>
            <w:tcW w:w="2970" w:type="dxa"/>
          </w:tcPr>
          <w:p w14:paraId="25879FE4" w14:textId="77777777" w:rsidR="00EF6E5F" w:rsidRDefault="00887979" w:rsidP="006D0275">
            <w:pPr>
              <w:cnfStyle w:val="000000100000" w:firstRow="0" w:lastRow="0" w:firstColumn="0" w:lastColumn="0" w:oddVBand="0" w:evenVBand="0" w:oddHBand="1" w:evenHBand="0" w:firstRowFirstColumn="0" w:firstRowLastColumn="0" w:lastRowFirstColumn="0" w:lastRowLastColumn="0"/>
            </w:pPr>
            <w:r>
              <w:t>Schools whose poverty rate is above the district’s poverty rate</w:t>
            </w:r>
          </w:p>
        </w:tc>
        <w:tc>
          <w:tcPr>
            <w:tcW w:w="2898" w:type="dxa"/>
          </w:tcPr>
          <w:p w14:paraId="5F0DB096" w14:textId="77777777" w:rsidR="00221F59" w:rsidRDefault="00887979" w:rsidP="006D0275">
            <w:pPr>
              <w:cnfStyle w:val="000000100000" w:firstRow="0" w:lastRow="0" w:firstColumn="0" w:lastColumn="0" w:oddVBand="0" w:evenVBand="0" w:oddHBand="1" w:evenHBand="0" w:firstRowFirstColumn="0" w:firstRowLastColumn="0" w:lastRowFirstColumn="0" w:lastRowLastColumn="0"/>
            </w:pPr>
            <w:r>
              <w:t>Schools must be served in rank order regardless of grade span.</w:t>
            </w:r>
          </w:p>
        </w:tc>
      </w:tr>
      <w:tr w:rsidR="00887979" w14:paraId="11464860" w14:textId="77777777" w:rsidTr="004F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6ED2AD0" w14:textId="77777777" w:rsidR="00887979" w:rsidRPr="00EF6E5F" w:rsidRDefault="00887979" w:rsidP="006D0275">
            <w:r w:rsidRPr="00EF6E5F">
              <w:rPr>
                <w:sz w:val="24"/>
              </w:rPr>
              <w:t>35% Rule District Wide</w:t>
            </w:r>
          </w:p>
        </w:tc>
        <w:tc>
          <w:tcPr>
            <w:tcW w:w="2394" w:type="dxa"/>
          </w:tcPr>
          <w:p w14:paraId="13903B7E" w14:textId="77777777" w:rsidR="00887979" w:rsidRDefault="00887979" w:rsidP="005F3A00">
            <w:pPr>
              <w:cnfStyle w:val="000000010000" w:firstRow="0" w:lastRow="0" w:firstColumn="0" w:lastColumn="0" w:oddVBand="0" w:evenVBand="0" w:oddHBand="0" w:evenHBand="1" w:firstRowFirstColumn="0" w:firstRowLastColumn="0" w:lastRowFirstColumn="0" w:lastRowLastColumn="0"/>
            </w:pPr>
            <w:r>
              <w:t>Schools whose poverty rate is above 75%</w:t>
            </w:r>
            <w:r w:rsidR="004F7927">
              <w:t>*</w:t>
            </w:r>
          </w:p>
        </w:tc>
        <w:tc>
          <w:tcPr>
            <w:tcW w:w="2970" w:type="dxa"/>
          </w:tcPr>
          <w:p w14:paraId="1F4700A8" w14:textId="77777777" w:rsidR="00887979" w:rsidRDefault="00887979" w:rsidP="00887979">
            <w:pPr>
              <w:cnfStyle w:val="000000010000" w:firstRow="0" w:lastRow="0" w:firstColumn="0" w:lastColumn="0" w:oddVBand="0" w:evenVBand="0" w:oddHBand="0" w:evenHBand="1" w:firstRowFirstColumn="0" w:firstRowLastColumn="0" w:lastRowFirstColumn="0" w:lastRowLastColumn="0"/>
            </w:pPr>
            <w:r>
              <w:t>Schools whose poverty rate is above 35%</w:t>
            </w:r>
          </w:p>
        </w:tc>
        <w:tc>
          <w:tcPr>
            <w:tcW w:w="2898" w:type="dxa"/>
          </w:tcPr>
          <w:p w14:paraId="01F0E322" w14:textId="77777777" w:rsidR="00887979" w:rsidRDefault="00887979" w:rsidP="005F3A00">
            <w:pPr>
              <w:cnfStyle w:val="000000010000" w:firstRow="0" w:lastRow="0" w:firstColumn="0" w:lastColumn="0" w:oddVBand="0" w:evenVBand="0" w:oddHBand="0" w:evenHBand="1" w:firstRowFirstColumn="0" w:firstRowLastColumn="0" w:lastRowFirstColumn="0" w:lastRowLastColumn="0"/>
            </w:pPr>
            <w:r>
              <w:t>Schools must be served in rank order regardless of grade span.</w:t>
            </w:r>
          </w:p>
        </w:tc>
      </w:tr>
      <w:tr w:rsidR="00887979" w14:paraId="16A70899" w14:textId="77777777" w:rsidTr="004F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053471E" w14:textId="77777777" w:rsidR="00887979" w:rsidRPr="00EF6E5F" w:rsidRDefault="00887979" w:rsidP="006D0275">
            <w:r w:rsidRPr="00EF6E5F">
              <w:rPr>
                <w:sz w:val="24"/>
              </w:rPr>
              <w:t>Grade Span Grouping + District Wide Percentage</w:t>
            </w:r>
          </w:p>
        </w:tc>
        <w:tc>
          <w:tcPr>
            <w:tcW w:w="2394" w:type="dxa"/>
          </w:tcPr>
          <w:p w14:paraId="25DC3C3E" w14:textId="77777777" w:rsidR="00887979" w:rsidRDefault="004F7927" w:rsidP="006D0275">
            <w:pPr>
              <w:cnfStyle w:val="000000100000" w:firstRow="0" w:lastRow="0" w:firstColumn="0" w:lastColumn="0" w:oddVBand="0" w:evenVBand="0" w:oddHBand="1" w:evenHBand="0" w:firstRowFirstColumn="0" w:firstRowLastColumn="0" w:lastRowFirstColumn="0" w:lastRowLastColumn="0"/>
            </w:pPr>
            <w:r>
              <w:t>Schools whose poverty rate is above 75%* (regardless of grade span)</w:t>
            </w:r>
          </w:p>
        </w:tc>
        <w:tc>
          <w:tcPr>
            <w:tcW w:w="2970" w:type="dxa"/>
          </w:tcPr>
          <w:p w14:paraId="0CFFD10C" w14:textId="5A18C744" w:rsidR="00887979" w:rsidRDefault="00712CB2" w:rsidP="006D0275">
            <w:pPr>
              <w:cnfStyle w:val="000000100000" w:firstRow="0" w:lastRow="0" w:firstColumn="0" w:lastColumn="0" w:oddVBand="0" w:evenVBand="0" w:oddHBand="1" w:evenHBand="0" w:firstRowFirstColumn="0" w:firstRowLastColumn="0" w:lastRowFirstColumn="0" w:lastRowLastColumn="0"/>
            </w:pPr>
            <w:r>
              <w:t>Schools within the prioritized grade span(s) whose poverty rate is above the district’s poverty rate</w:t>
            </w:r>
          </w:p>
        </w:tc>
        <w:tc>
          <w:tcPr>
            <w:tcW w:w="2898" w:type="dxa"/>
          </w:tcPr>
          <w:p w14:paraId="4D036784" w14:textId="68DF5FA1" w:rsidR="00887979" w:rsidRDefault="004F7927">
            <w:pPr>
              <w:cnfStyle w:val="000000100000" w:firstRow="0" w:lastRow="0" w:firstColumn="0" w:lastColumn="0" w:oddVBand="0" w:evenVBand="0" w:oddHBand="1" w:evenHBand="0" w:firstRowFirstColumn="0" w:firstRowLastColumn="0" w:lastRowFirstColumn="0" w:lastRowLastColumn="0"/>
            </w:pPr>
            <w:r>
              <w:t>A grade span must be prioritize</w:t>
            </w:r>
            <w:r w:rsidR="00AE41B9">
              <w:t>d</w:t>
            </w:r>
            <w:r>
              <w:t xml:space="preserve"> (can be more than one) and schools must be served in rank order withi</w:t>
            </w:r>
            <w:r w:rsidR="00C921AB">
              <w:t>n the prioritized grade span(s)</w:t>
            </w:r>
          </w:p>
        </w:tc>
      </w:tr>
      <w:tr w:rsidR="00887979" w14:paraId="6A033E2D" w14:textId="77777777" w:rsidTr="004F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2101A0AA" w14:textId="77777777" w:rsidR="00887979" w:rsidRDefault="00887979" w:rsidP="006D0275">
            <w:r w:rsidRPr="00C01D8A">
              <w:rPr>
                <w:sz w:val="24"/>
              </w:rPr>
              <w:t>Grade Span Grouping + Group Wide Percentage</w:t>
            </w:r>
          </w:p>
        </w:tc>
        <w:tc>
          <w:tcPr>
            <w:tcW w:w="2394" w:type="dxa"/>
          </w:tcPr>
          <w:p w14:paraId="567D4D62" w14:textId="77777777" w:rsidR="00887979" w:rsidRDefault="004F7927" w:rsidP="006D0275">
            <w:pPr>
              <w:cnfStyle w:val="000000010000" w:firstRow="0" w:lastRow="0" w:firstColumn="0" w:lastColumn="0" w:oddVBand="0" w:evenVBand="0" w:oddHBand="0" w:evenHBand="1" w:firstRowFirstColumn="0" w:firstRowLastColumn="0" w:lastRowFirstColumn="0" w:lastRowLastColumn="0"/>
            </w:pPr>
            <w:r>
              <w:t>Schools whose poverty rate is above 75%* (regardless of grade span)</w:t>
            </w:r>
          </w:p>
        </w:tc>
        <w:tc>
          <w:tcPr>
            <w:tcW w:w="2970" w:type="dxa"/>
          </w:tcPr>
          <w:p w14:paraId="200E8836" w14:textId="7C844B4C" w:rsidR="00887979" w:rsidRDefault="00712CB2" w:rsidP="006D0275">
            <w:pPr>
              <w:cnfStyle w:val="000000010000" w:firstRow="0" w:lastRow="0" w:firstColumn="0" w:lastColumn="0" w:oddVBand="0" w:evenVBand="0" w:oddHBand="0" w:evenHBand="1" w:firstRowFirstColumn="0" w:firstRowLastColumn="0" w:lastRowFirstColumn="0" w:lastRowLastColumn="0"/>
            </w:pPr>
            <w:r>
              <w:t>Schools within the prioritized grade span(s) whose poverty rate is above that of the applicable grade span</w:t>
            </w:r>
          </w:p>
        </w:tc>
        <w:tc>
          <w:tcPr>
            <w:tcW w:w="2898" w:type="dxa"/>
          </w:tcPr>
          <w:p w14:paraId="688C50C3" w14:textId="16FAA7C0" w:rsidR="00887979" w:rsidRDefault="004F7927">
            <w:pPr>
              <w:cnfStyle w:val="000000010000" w:firstRow="0" w:lastRow="0" w:firstColumn="0" w:lastColumn="0" w:oddVBand="0" w:evenVBand="0" w:oddHBand="0" w:evenHBand="1" w:firstRowFirstColumn="0" w:firstRowLastColumn="0" w:lastRowFirstColumn="0" w:lastRowLastColumn="0"/>
            </w:pPr>
            <w:r>
              <w:t>A grade span must be prioritize</w:t>
            </w:r>
            <w:r w:rsidR="00AE41B9">
              <w:t>d</w:t>
            </w:r>
            <w:r>
              <w:t xml:space="preserve"> (can be more than one) and schools must be served in rank order withi</w:t>
            </w:r>
            <w:r w:rsidR="00C921AB">
              <w:t>n the prioritized grade span(s)</w:t>
            </w:r>
          </w:p>
        </w:tc>
      </w:tr>
      <w:tr w:rsidR="006C6DFC" w14:paraId="5A98C2C1" w14:textId="77777777" w:rsidTr="004F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19752F6C" w14:textId="77777777" w:rsidR="006C6DFC" w:rsidRDefault="006C6DFC" w:rsidP="006D0275">
            <w:r w:rsidRPr="00C01D8A">
              <w:rPr>
                <w:sz w:val="24"/>
              </w:rPr>
              <w:t>Grade Span Grouping + 35% Rule</w:t>
            </w:r>
          </w:p>
        </w:tc>
        <w:tc>
          <w:tcPr>
            <w:tcW w:w="2394" w:type="dxa"/>
          </w:tcPr>
          <w:p w14:paraId="3FA90B5D" w14:textId="77777777" w:rsidR="006C6DFC" w:rsidRDefault="006C6DFC" w:rsidP="005F3A00">
            <w:pPr>
              <w:cnfStyle w:val="000000100000" w:firstRow="0" w:lastRow="0" w:firstColumn="0" w:lastColumn="0" w:oddVBand="0" w:evenVBand="0" w:oddHBand="1" w:evenHBand="0" w:firstRowFirstColumn="0" w:firstRowLastColumn="0" w:lastRowFirstColumn="0" w:lastRowLastColumn="0"/>
            </w:pPr>
            <w:r>
              <w:t>Schools whose poverty rate is above 75%* (regardless of grade span)</w:t>
            </w:r>
          </w:p>
        </w:tc>
        <w:tc>
          <w:tcPr>
            <w:tcW w:w="2970" w:type="dxa"/>
          </w:tcPr>
          <w:p w14:paraId="5325D36A" w14:textId="77777777" w:rsidR="006C6DFC" w:rsidRDefault="00712CB2" w:rsidP="006D0275">
            <w:pPr>
              <w:cnfStyle w:val="000000100000" w:firstRow="0" w:lastRow="0" w:firstColumn="0" w:lastColumn="0" w:oddVBand="0" w:evenVBand="0" w:oddHBand="1" w:evenHBand="0" w:firstRowFirstColumn="0" w:firstRowLastColumn="0" w:lastRowFirstColumn="0" w:lastRowLastColumn="0"/>
            </w:pPr>
            <w:r>
              <w:t>Schools within the prioritized grade span(s) whose poverty rate is above</w:t>
            </w:r>
            <w:r w:rsidR="00261AD1">
              <w:t xml:space="preserve"> 35%</w:t>
            </w:r>
          </w:p>
        </w:tc>
        <w:tc>
          <w:tcPr>
            <w:tcW w:w="2898" w:type="dxa"/>
          </w:tcPr>
          <w:p w14:paraId="6D2C612C" w14:textId="530C2D0B" w:rsidR="006C6DFC" w:rsidRDefault="006C6DFC">
            <w:pPr>
              <w:cnfStyle w:val="000000100000" w:firstRow="0" w:lastRow="0" w:firstColumn="0" w:lastColumn="0" w:oddVBand="0" w:evenVBand="0" w:oddHBand="1" w:evenHBand="0" w:firstRowFirstColumn="0" w:firstRowLastColumn="0" w:lastRowFirstColumn="0" w:lastRowLastColumn="0"/>
            </w:pPr>
            <w:r>
              <w:t>A grade span must be prioritize</w:t>
            </w:r>
            <w:r w:rsidR="00AE41B9">
              <w:t>d</w:t>
            </w:r>
            <w:r>
              <w:t xml:space="preserve"> (can be more than one) and schools must be served in rank order withi</w:t>
            </w:r>
            <w:r w:rsidR="00C921AB">
              <w:t>n the prioritized grade span(s)</w:t>
            </w:r>
          </w:p>
        </w:tc>
      </w:tr>
    </w:tbl>
    <w:p w14:paraId="31744400" w14:textId="781337B4" w:rsidR="006D0275" w:rsidRPr="006F1042" w:rsidRDefault="009025A4" w:rsidP="006D0275">
      <w:pPr>
        <w:rPr>
          <w:rFonts w:eastAsiaTheme="minorHAnsi" w:cs="Calibri"/>
          <w:color w:val="4E5758"/>
          <w:szCs w:val="22"/>
        </w:rPr>
      </w:pPr>
      <w:r w:rsidRPr="006F1042">
        <w:rPr>
          <w:rFonts w:eastAsiaTheme="minorHAnsi" w:cs="Calibri"/>
          <w:color w:val="4E5758"/>
          <w:szCs w:val="22"/>
        </w:rPr>
        <w:t>*The</w:t>
      </w:r>
      <w:r w:rsidR="004F7927" w:rsidRPr="006F1042">
        <w:rPr>
          <w:rFonts w:eastAsiaTheme="minorHAnsi" w:cs="Calibri"/>
          <w:color w:val="4E5758"/>
          <w:szCs w:val="22"/>
        </w:rPr>
        <w:t xml:space="preserve"> threshold</w:t>
      </w:r>
      <w:r w:rsidRPr="006F1042">
        <w:rPr>
          <w:rFonts w:eastAsiaTheme="minorHAnsi" w:cs="Calibri"/>
          <w:color w:val="4E5758"/>
          <w:szCs w:val="22"/>
        </w:rPr>
        <w:t xml:space="preserve"> is</w:t>
      </w:r>
      <w:r w:rsidR="004F7927" w:rsidRPr="006F1042">
        <w:rPr>
          <w:rFonts w:eastAsiaTheme="minorHAnsi" w:cs="Calibri"/>
          <w:color w:val="4E5758"/>
          <w:szCs w:val="22"/>
        </w:rPr>
        <w:t xml:space="preserve"> lowered to 50% for high schools if the LEA chooses to utilize the optional 50% rule</w:t>
      </w:r>
      <w:r w:rsidR="006C6DFC" w:rsidRPr="006F1042">
        <w:rPr>
          <w:rFonts w:eastAsiaTheme="minorHAnsi" w:cs="Calibri"/>
          <w:color w:val="4E5758"/>
          <w:szCs w:val="22"/>
        </w:rPr>
        <w:t xml:space="preserve"> allowed under ESSA</w:t>
      </w:r>
      <w:r w:rsidR="004F7927" w:rsidRPr="006F1042">
        <w:rPr>
          <w:rFonts w:eastAsiaTheme="minorHAnsi" w:cs="Calibri"/>
          <w:color w:val="4E5758"/>
          <w:szCs w:val="22"/>
        </w:rPr>
        <w:t>.</w:t>
      </w:r>
      <w:r w:rsidR="00594992">
        <w:rPr>
          <w:rFonts w:eastAsiaTheme="minorHAnsi" w:cs="Calibri"/>
          <w:color w:val="4E5758"/>
          <w:szCs w:val="22"/>
        </w:rPr>
        <w:t xml:space="preserve"> </w:t>
      </w:r>
    </w:p>
    <w:p w14:paraId="00E8DC59" w14:textId="77777777" w:rsidR="003736FA" w:rsidRDefault="003736FA" w:rsidP="00D926A3">
      <w:pPr>
        <w:pStyle w:val="Subhead"/>
        <w:spacing w:before="0"/>
      </w:pPr>
    </w:p>
    <w:p w14:paraId="144CEEAD" w14:textId="77777777" w:rsidR="006E21A0" w:rsidRDefault="006E21A0" w:rsidP="006E21A0"/>
    <w:p w14:paraId="666D271B" w14:textId="77777777" w:rsidR="006E21A0" w:rsidRPr="006E21A0" w:rsidRDefault="006E21A0" w:rsidP="006E21A0"/>
    <w:p w14:paraId="634FD31B" w14:textId="0862915F" w:rsidR="00E67702" w:rsidRPr="00E67702" w:rsidRDefault="00E67702" w:rsidP="00E67702">
      <w:pPr>
        <w:rPr>
          <w:rFonts w:ascii="Trebuchet MS" w:hAnsi="Trebuchet MS"/>
          <w:b/>
          <w:sz w:val="28"/>
          <w:u w:val="single"/>
        </w:rPr>
      </w:pPr>
      <w:r w:rsidRPr="00E67702">
        <w:rPr>
          <w:rFonts w:ascii="Trebuchet MS" w:hAnsi="Trebuchet MS"/>
          <w:b/>
          <w:sz w:val="28"/>
          <w:u w:val="single"/>
        </w:rPr>
        <w:lastRenderedPageBreak/>
        <w:t>Guiding Questions</w:t>
      </w:r>
    </w:p>
    <w:p w14:paraId="0E18AAB0" w14:textId="77777777" w:rsidR="00E67702" w:rsidRPr="006F1042" w:rsidRDefault="00E67702" w:rsidP="006F1042">
      <w:pPr>
        <w:pStyle w:val="ListParagraph"/>
        <w:numPr>
          <w:ilvl w:val="0"/>
          <w:numId w:val="26"/>
        </w:numPr>
        <w:rPr>
          <w:rFonts w:eastAsiaTheme="minorHAnsi" w:cs="Calibri"/>
          <w:color w:val="4E5758"/>
          <w:szCs w:val="22"/>
        </w:rPr>
      </w:pPr>
      <w:r w:rsidRPr="006F1042">
        <w:rPr>
          <w:rFonts w:eastAsiaTheme="minorHAnsi" w:cs="Calibri"/>
          <w:color w:val="4E5758"/>
          <w:szCs w:val="22"/>
        </w:rPr>
        <w:t>Has the current method for serving schools resulted in some schools needs not being met?</w:t>
      </w:r>
    </w:p>
    <w:p w14:paraId="6358DBB5" w14:textId="77777777" w:rsidR="00E67702" w:rsidRPr="006F1042" w:rsidRDefault="00E67702" w:rsidP="006F1042">
      <w:pPr>
        <w:pStyle w:val="ListParagraph"/>
        <w:numPr>
          <w:ilvl w:val="0"/>
          <w:numId w:val="26"/>
        </w:numPr>
        <w:rPr>
          <w:rFonts w:eastAsiaTheme="minorHAnsi" w:cs="Calibri"/>
          <w:color w:val="4E5758"/>
          <w:szCs w:val="22"/>
        </w:rPr>
      </w:pPr>
      <w:r w:rsidRPr="006F1042">
        <w:rPr>
          <w:rFonts w:eastAsiaTheme="minorHAnsi" w:cs="Calibri"/>
          <w:color w:val="4E5758"/>
          <w:szCs w:val="22"/>
        </w:rPr>
        <w:t>Should the LEA consider using a new method? Why or why not?</w:t>
      </w:r>
    </w:p>
    <w:p w14:paraId="62F18A51" w14:textId="77777777" w:rsidR="00E67702" w:rsidRPr="006F1042" w:rsidRDefault="00E67702" w:rsidP="006F1042">
      <w:pPr>
        <w:pStyle w:val="ListParagraph"/>
        <w:numPr>
          <w:ilvl w:val="0"/>
          <w:numId w:val="26"/>
        </w:numPr>
        <w:rPr>
          <w:rFonts w:eastAsiaTheme="minorHAnsi" w:cs="Calibri"/>
          <w:color w:val="4E5758"/>
          <w:szCs w:val="22"/>
        </w:rPr>
      </w:pPr>
      <w:r w:rsidRPr="006F1042">
        <w:rPr>
          <w:rFonts w:eastAsiaTheme="minorHAnsi" w:cs="Calibri"/>
          <w:color w:val="4E5758"/>
          <w:szCs w:val="22"/>
        </w:rPr>
        <w:t>Would selecting a different method result in new schools that have high needs becoming eligible that were not previously eligible?  Would any schools become ineligible?</w:t>
      </w:r>
    </w:p>
    <w:p w14:paraId="0059E028" w14:textId="77777777" w:rsidR="003736FA" w:rsidRDefault="003736FA" w:rsidP="00D926A3">
      <w:pPr>
        <w:pStyle w:val="Subhead"/>
        <w:spacing w:before="0"/>
      </w:pPr>
    </w:p>
    <w:p w14:paraId="05C268D5" w14:textId="00082438" w:rsidR="006F1042" w:rsidRPr="006F1042" w:rsidRDefault="006F1042" w:rsidP="006F1042">
      <w:r w:rsidRPr="006F1042">
        <w:rPr>
          <w:rFonts w:ascii="Trebuchet MS" w:hAnsi="Trebuchet MS"/>
          <w:b/>
          <w:sz w:val="28"/>
          <w:u w:val="single"/>
        </w:rPr>
        <w:t>Determining Title I, Part A School Eligibility</w:t>
      </w:r>
      <w:r w:rsidR="00185158">
        <w:rPr>
          <w:rFonts w:ascii="Trebuchet MS" w:hAnsi="Trebuchet MS"/>
          <w:b/>
          <w:sz w:val="28"/>
          <w:u w:val="single"/>
        </w:rPr>
        <w:t xml:space="preserve"> and Per Pupil Allocations</w:t>
      </w:r>
    </w:p>
    <w:p w14:paraId="2FCC6878" w14:textId="2C8EDEDA" w:rsidR="006F1042" w:rsidRPr="006F1042" w:rsidRDefault="006F1042" w:rsidP="006F1042">
      <w:pPr>
        <w:rPr>
          <w:rFonts w:eastAsiaTheme="minorHAnsi" w:cs="Calibri"/>
          <w:color w:val="4E5758"/>
          <w:szCs w:val="22"/>
        </w:rPr>
      </w:pPr>
      <w:r w:rsidRPr="006F1042">
        <w:rPr>
          <w:rFonts w:eastAsiaTheme="minorHAnsi" w:cs="Calibri"/>
          <w:color w:val="4E5758"/>
          <w:szCs w:val="22"/>
        </w:rPr>
        <w:t>An LEA must rank its schools above the 75 percent poverty threshold without regard to grade span and serve those schools in rank order of poverty before it serves any schools at or below the 75 percent poverty threshold. Under the new ESSA exception, an LEA may, but is not required to, continue to serve (in rank order of poverty) high schools with poverty percentages between 50 and 75 percent before it either serves other schools with a poverty percentage of 75 percent or below or begins to rank and serve schools by grade span. In other words, an LEA may serve high schools with 50 percent or more poverty before it serves any elementary or middle schools with a poverty rate of 75 percent or less.</w:t>
      </w:r>
      <w:r w:rsidR="006E21A0">
        <w:rPr>
          <w:rFonts w:eastAsiaTheme="minorHAnsi" w:cs="Calibri"/>
          <w:color w:val="4E5758"/>
          <w:szCs w:val="22"/>
        </w:rPr>
        <w:t xml:space="preserve"> </w:t>
      </w:r>
      <w:r w:rsidR="006E21A0" w:rsidRPr="006E21A0">
        <w:rPr>
          <w:rFonts w:eastAsiaTheme="minorHAnsi" w:cs="Calibri"/>
          <w:color w:val="4E5758"/>
          <w:szCs w:val="22"/>
        </w:rPr>
        <w:t xml:space="preserve">However, if </w:t>
      </w:r>
      <w:r w:rsidR="006E21A0">
        <w:rPr>
          <w:rFonts w:eastAsiaTheme="minorHAnsi" w:cs="Calibri"/>
          <w:color w:val="4E5758"/>
          <w:szCs w:val="22"/>
        </w:rPr>
        <w:t>an</w:t>
      </w:r>
      <w:r w:rsidR="00185158">
        <w:rPr>
          <w:rFonts w:eastAsiaTheme="minorHAnsi" w:cs="Calibri"/>
          <w:color w:val="4E5758"/>
          <w:szCs w:val="22"/>
        </w:rPr>
        <w:t xml:space="preserve"> LEA chooses to use the 50 percent</w:t>
      </w:r>
      <w:r w:rsidR="006E21A0" w:rsidRPr="006E21A0">
        <w:rPr>
          <w:rFonts w:eastAsiaTheme="minorHAnsi" w:cs="Calibri"/>
          <w:color w:val="4E5758"/>
          <w:szCs w:val="22"/>
        </w:rPr>
        <w:t xml:space="preserve"> rule for high sch</w:t>
      </w:r>
      <w:r w:rsidR="00185158">
        <w:rPr>
          <w:rFonts w:eastAsiaTheme="minorHAnsi" w:cs="Calibri"/>
          <w:color w:val="4E5758"/>
          <w:szCs w:val="22"/>
        </w:rPr>
        <w:t>ools, all high schools above 50 percent poverty</w:t>
      </w:r>
      <w:r w:rsidR="006E21A0" w:rsidRPr="006E21A0">
        <w:rPr>
          <w:rFonts w:eastAsiaTheme="minorHAnsi" w:cs="Calibri"/>
          <w:color w:val="4E5758"/>
          <w:szCs w:val="22"/>
        </w:rPr>
        <w:t xml:space="preserve"> must be served be</w:t>
      </w:r>
      <w:r w:rsidR="00185158">
        <w:rPr>
          <w:rFonts w:eastAsiaTheme="minorHAnsi" w:cs="Calibri"/>
          <w:color w:val="4E5758"/>
          <w:szCs w:val="22"/>
        </w:rPr>
        <w:t>fore moving to schools below 75 percent</w:t>
      </w:r>
      <w:r w:rsidR="006E21A0" w:rsidRPr="006E21A0">
        <w:rPr>
          <w:rFonts w:eastAsiaTheme="minorHAnsi" w:cs="Calibri"/>
          <w:color w:val="4E5758"/>
          <w:szCs w:val="22"/>
        </w:rPr>
        <w:t xml:space="preserve"> poverty.</w:t>
      </w:r>
    </w:p>
    <w:p w14:paraId="4FD09471" w14:textId="77777777" w:rsidR="006F1042" w:rsidRPr="006F1042" w:rsidRDefault="006F1042" w:rsidP="006F1042">
      <w:pPr>
        <w:rPr>
          <w:rFonts w:eastAsiaTheme="minorHAnsi" w:cs="Calibri"/>
          <w:color w:val="4E5758"/>
          <w:szCs w:val="22"/>
        </w:rPr>
      </w:pPr>
    </w:p>
    <w:p w14:paraId="0FDB8C85" w14:textId="5D74C330" w:rsidR="006F1042" w:rsidRPr="006F1042" w:rsidRDefault="006E21A0" w:rsidP="00185158">
      <w:pPr>
        <w:rPr>
          <w:rFonts w:eastAsiaTheme="minorHAnsi" w:cs="Calibri"/>
          <w:color w:val="4E5758"/>
          <w:szCs w:val="22"/>
        </w:rPr>
      </w:pPr>
      <w:r>
        <w:rPr>
          <w:rFonts w:eastAsiaTheme="minorHAnsi" w:cs="Calibri"/>
          <w:color w:val="4E5758"/>
          <w:szCs w:val="22"/>
        </w:rPr>
        <w:t>LEAs may, but</w:t>
      </w:r>
      <w:r w:rsidR="006F1042" w:rsidRPr="006F1042">
        <w:rPr>
          <w:rFonts w:eastAsiaTheme="minorHAnsi" w:cs="Calibri"/>
          <w:color w:val="4E5758"/>
          <w:szCs w:val="22"/>
        </w:rPr>
        <w:t xml:space="preserve"> are not required to</w:t>
      </w:r>
      <w:r>
        <w:rPr>
          <w:rFonts w:eastAsiaTheme="minorHAnsi" w:cs="Calibri"/>
          <w:color w:val="4E5758"/>
          <w:szCs w:val="22"/>
        </w:rPr>
        <w:t>,</w:t>
      </w:r>
      <w:r w:rsidR="006F1042" w:rsidRPr="006F1042">
        <w:rPr>
          <w:rFonts w:eastAsiaTheme="minorHAnsi" w:cs="Calibri"/>
          <w:color w:val="4E5758"/>
          <w:szCs w:val="22"/>
        </w:rPr>
        <w:t xml:space="preserve"> allocate the same </w:t>
      </w:r>
      <w:r>
        <w:rPr>
          <w:rFonts w:eastAsiaTheme="minorHAnsi" w:cs="Calibri"/>
          <w:color w:val="4E5758"/>
          <w:szCs w:val="22"/>
        </w:rPr>
        <w:t>per pupil</w:t>
      </w:r>
      <w:r w:rsidR="006F1042" w:rsidRPr="006F1042">
        <w:rPr>
          <w:rFonts w:eastAsiaTheme="minorHAnsi" w:cs="Calibri"/>
          <w:color w:val="4E5758"/>
          <w:szCs w:val="22"/>
        </w:rPr>
        <w:t xml:space="preserve"> </w:t>
      </w:r>
      <w:r>
        <w:rPr>
          <w:rFonts w:eastAsiaTheme="minorHAnsi" w:cs="Calibri"/>
          <w:color w:val="4E5758"/>
          <w:szCs w:val="22"/>
        </w:rPr>
        <w:t xml:space="preserve">allocation (PPA) to each school. </w:t>
      </w:r>
      <w:r w:rsidR="006F1042" w:rsidRPr="006F1042">
        <w:rPr>
          <w:rFonts w:eastAsiaTheme="minorHAnsi" w:cs="Calibri"/>
          <w:color w:val="4E5758"/>
          <w:szCs w:val="22"/>
        </w:rPr>
        <w:t xml:space="preserve">However, </w:t>
      </w:r>
      <w:r>
        <w:rPr>
          <w:rFonts w:eastAsiaTheme="minorHAnsi" w:cs="Calibri"/>
          <w:color w:val="4E5758"/>
          <w:szCs w:val="22"/>
        </w:rPr>
        <w:t xml:space="preserve">if the PPA varies at each school, </w:t>
      </w:r>
      <w:r w:rsidR="006F1042" w:rsidRPr="006F1042">
        <w:rPr>
          <w:rFonts w:eastAsiaTheme="minorHAnsi" w:cs="Calibri"/>
          <w:color w:val="4E5758"/>
          <w:szCs w:val="22"/>
        </w:rPr>
        <w:t xml:space="preserve">the LEA must allocate a higher </w:t>
      </w:r>
      <w:r>
        <w:rPr>
          <w:rFonts w:eastAsiaTheme="minorHAnsi" w:cs="Calibri"/>
          <w:color w:val="4E5758"/>
          <w:szCs w:val="22"/>
        </w:rPr>
        <w:t>P</w:t>
      </w:r>
      <w:r w:rsidR="00185158">
        <w:rPr>
          <w:rFonts w:eastAsiaTheme="minorHAnsi" w:cs="Calibri"/>
          <w:color w:val="4E5758"/>
          <w:szCs w:val="22"/>
        </w:rPr>
        <w:t>PA</w:t>
      </w:r>
      <w:r w:rsidR="006F1042" w:rsidRPr="006F1042">
        <w:rPr>
          <w:rFonts w:eastAsiaTheme="minorHAnsi" w:cs="Calibri"/>
          <w:color w:val="4E5758"/>
          <w:szCs w:val="22"/>
        </w:rPr>
        <w:t xml:space="preserve"> to schools with higher poverty rates than it allocates to schools with lower poverty rates.</w:t>
      </w:r>
      <w:r w:rsidR="00185158">
        <w:rPr>
          <w:rFonts w:eastAsiaTheme="minorHAnsi" w:cs="Calibri"/>
          <w:color w:val="4E5758"/>
          <w:szCs w:val="22"/>
        </w:rPr>
        <w:t xml:space="preserve"> </w:t>
      </w:r>
      <w:r w:rsidR="00185158" w:rsidRPr="00185158">
        <w:rPr>
          <w:rFonts w:eastAsiaTheme="minorHAnsi" w:cs="Calibri"/>
          <w:color w:val="4E5758"/>
          <w:szCs w:val="22"/>
        </w:rPr>
        <w:t xml:space="preserve">The PPA is </w:t>
      </w:r>
      <w:r w:rsidR="00185158">
        <w:rPr>
          <w:rFonts w:eastAsiaTheme="minorHAnsi" w:cs="Calibri"/>
          <w:color w:val="4E5758"/>
          <w:szCs w:val="22"/>
        </w:rPr>
        <w:t>calculated</w:t>
      </w:r>
      <w:r w:rsidR="00185158" w:rsidRPr="00185158">
        <w:rPr>
          <w:rFonts w:eastAsiaTheme="minorHAnsi" w:cs="Calibri"/>
          <w:color w:val="4E5758"/>
          <w:szCs w:val="22"/>
        </w:rPr>
        <w:t xml:space="preserve"> by dividing the school allocation (minus any required set-aside funds, such as Parent Activities) by the number of low income students in the school.</w:t>
      </w:r>
    </w:p>
    <w:p w14:paraId="74AA7925" w14:textId="77777777" w:rsidR="006F1042" w:rsidRPr="006F1042" w:rsidRDefault="006F1042" w:rsidP="006F1042">
      <w:pPr>
        <w:rPr>
          <w:rFonts w:eastAsiaTheme="minorHAnsi" w:cs="Calibri"/>
          <w:color w:val="4E5758"/>
          <w:szCs w:val="22"/>
        </w:rPr>
      </w:pPr>
    </w:p>
    <w:p w14:paraId="4EC2CC6A" w14:textId="05B4C223" w:rsidR="006F1042" w:rsidRPr="006F1042" w:rsidRDefault="006F1042" w:rsidP="006F1042">
      <w:pPr>
        <w:rPr>
          <w:rFonts w:eastAsiaTheme="minorHAnsi" w:cs="Calibri"/>
          <w:color w:val="4E5758"/>
          <w:szCs w:val="22"/>
        </w:rPr>
      </w:pPr>
      <w:r w:rsidRPr="006F1042">
        <w:rPr>
          <w:rFonts w:eastAsiaTheme="minorHAnsi" w:cs="Calibri"/>
          <w:color w:val="4E5758"/>
          <w:szCs w:val="22"/>
        </w:rPr>
        <w:t xml:space="preserve">An LEA that opts to serve schools below 75 percent poverty using grade span groupings may determine different per-child amounts for different grade spans so long as those amounts do not exceed the amount allocated to any area or school above 75 percent poverty.  Per-child amounts within grade spans also may vary, as long as the LEA allocates higher per-child amounts to </w:t>
      </w:r>
      <w:r w:rsidR="00185158">
        <w:rPr>
          <w:rFonts w:eastAsiaTheme="minorHAnsi" w:cs="Calibri"/>
          <w:color w:val="4E5758"/>
          <w:szCs w:val="22"/>
        </w:rPr>
        <w:t>schools</w:t>
      </w:r>
      <w:r w:rsidRPr="006F1042">
        <w:rPr>
          <w:rFonts w:eastAsiaTheme="minorHAnsi" w:cs="Calibri"/>
          <w:color w:val="4E5758"/>
          <w:szCs w:val="22"/>
        </w:rPr>
        <w:t xml:space="preserve"> with higher poverty rates than it allocates to those with lower poverty rates</w:t>
      </w:r>
      <w:r>
        <w:rPr>
          <w:rFonts w:eastAsiaTheme="minorHAnsi" w:cs="Calibri"/>
          <w:color w:val="4E5758"/>
          <w:szCs w:val="22"/>
        </w:rPr>
        <w:t>.</w:t>
      </w:r>
    </w:p>
    <w:p w14:paraId="2228D86D" w14:textId="77777777" w:rsidR="006F1042" w:rsidRDefault="006F1042" w:rsidP="006F1042"/>
    <w:p w14:paraId="14037FE1" w14:textId="77777777" w:rsidR="006F1042" w:rsidRDefault="006F1042" w:rsidP="006F1042"/>
    <w:p w14:paraId="2EBDD8FE" w14:textId="77777777" w:rsidR="006E21A0" w:rsidRDefault="006E21A0" w:rsidP="006F1042"/>
    <w:p w14:paraId="443A4C15" w14:textId="77777777" w:rsidR="006E21A0" w:rsidRDefault="006E21A0" w:rsidP="006F1042"/>
    <w:p w14:paraId="0B85AA3B" w14:textId="77777777" w:rsidR="006E21A0" w:rsidRDefault="006E21A0" w:rsidP="006F1042"/>
    <w:p w14:paraId="21E062CA" w14:textId="77777777" w:rsidR="006E21A0" w:rsidRDefault="006E21A0" w:rsidP="006F1042"/>
    <w:p w14:paraId="383AB28E" w14:textId="77777777" w:rsidR="006E21A0" w:rsidRDefault="006E21A0" w:rsidP="006F1042"/>
    <w:p w14:paraId="3EE0BCE4" w14:textId="77777777" w:rsidR="006E21A0" w:rsidRDefault="006E21A0" w:rsidP="006F1042"/>
    <w:p w14:paraId="4EBB3F5C" w14:textId="77777777" w:rsidR="006E21A0" w:rsidRDefault="006E21A0" w:rsidP="006F1042"/>
    <w:p w14:paraId="007A7FAC" w14:textId="77777777" w:rsidR="006E21A0" w:rsidRDefault="006E21A0" w:rsidP="006F1042"/>
    <w:p w14:paraId="76809564" w14:textId="77777777" w:rsidR="006E21A0" w:rsidRDefault="006E21A0" w:rsidP="006F1042"/>
    <w:p w14:paraId="3DF0081A" w14:textId="77777777" w:rsidR="006E21A0" w:rsidRDefault="006E21A0" w:rsidP="006F1042"/>
    <w:p w14:paraId="3C73AC88" w14:textId="77777777" w:rsidR="006E21A0" w:rsidRDefault="006E21A0" w:rsidP="006F1042"/>
    <w:p w14:paraId="3CAEA424" w14:textId="77777777" w:rsidR="006E21A0" w:rsidRDefault="006E21A0" w:rsidP="006F1042"/>
    <w:p w14:paraId="12DBBE8A" w14:textId="77777777" w:rsidR="006E21A0" w:rsidRDefault="006E21A0" w:rsidP="006F1042"/>
    <w:p w14:paraId="13297639" w14:textId="77777777" w:rsidR="006E21A0" w:rsidRDefault="006E21A0" w:rsidP="006F1042"/>
    <w:p w14:paraId="38A92420" w14:textId="77777777" w:rsidR="006E21A0" w:rsidRDefault="006E21A0" w:rsidP="006F1042"/>
    <w:p w14:paraId="4BDBBB0A" w14:textId="77777777" w:rsidR="006E21A0" w:rsidRDefault="006E21A0" w:rsidP="006F1042"/>
    <w:p w14:paraId="47A33930" w14:textId="77777777" w:rsidR="006E21A0" w:rsidRDefault="006E21A0" w:rsidP="006F1042"/>
    <w:p w14:paraId="5BD5B603" w14:textId="77777777" w:rsidR="006E21A0" w:rsidRDefault="006E21A0" w:rsidP="006F1042"/>
    <w:p w14:paraId="30B4672F" w14:textId="77777777" w:rsidR="006E21A0" w:rsidRDefault="006E21A0" w:rsidP="006F1042"/>
    <w:p w14:paraId="13E7449A" w14:textId="77777777" w:rsidR="006E21A0" w:rsidRDefault="006E21A0" w:rsidP="006F1042"/>
    <w:p w14:paraId="2A3F8936" w14:textId="77777777" w:rsidR="006E21A0" w:rsidRDefault="006E21A0" w:rsidP="006F1042"/>
    <w:p w14:paraId="19CA9C2A" w14:textId="17A4DA38" w:rsidR="00E442DC" w:rsidRDefault="00D21660" w:rsidP="00D926A3">
      <w:pPr>
        <w:pStyle w:val="Subhead"/>
        <w:spacing w:before="0"/>
      </w:pPr>
      <w:r>
        <w:lastRenderedPageBreak/>
        <w:t>Process to Determine Initial Allocations within Rank Order</w:t>
      </w:r>
    </w:p>
    <w:tbl>
      <w:tblPr>
        <w:tblStyle w:val="TableGrid"/>
        <w:tblW w:w="0" w:type="auto"/>
        <w:tblLook w:val="04A0" w:firstRow="1" w:lastRow="0" w:firstColumn="1" w:lastColumn="0" w:noHBand="0" w:noVBand="1"/>
        <w:tblCaption w:val="How to determine initial allocations within rank order"/>
        <w:tblDescription w:val="step by step "/>
      </w:tblPr>
      <w:tblGrid>
        <w:gridCol w:w="1008"/>
        <w:gridCol w:w="4680"/>
        <w:gridCol w:w="5328"/>
      </w:tblGrid>
      <w:tr w:rsidR="00615153" w:rsidRPr="00615153" w14:paraId="438154E7" w14:textId="77777777" w:rsidTr="0052738B">
        <w:trPr>
          <w:tblHeader/>
        </w:trPr>
        <w:tc>
          <w:tcPr>
            <w:tcW w:w="1008" w:type="dxa"/>
          </w:tcPr>
          <w:p w14:paraId="0CD5A62B" w14:textId="77777777" w:rsidR="00615153" w:rsidRPr="00615153" w:rsidRDefault="00615153" w:rsidP="00615153">
            <w:pPr>
              <w:jc w:val="center"/>
              <w:rPr>
                <w:b/>
              </w:rPr>
            </w:pPr>
            <w:r w:rsidRPr="00615153">
              <w:rPr>
                <w:b/>
              </w:rPr>
              <w:t>Step</w:t>
            </w:r>
          </w:p>
        </w:tc>
        <w:tc>
          <w:tcPr>
            <w:tcW w:w="4680" w:type="dxa"/>
          </w:tcPr>
          <w:p w14:paraId="7B5467DB" w14:textId="77777777" w:rsidR="00615153" w:rsidRPr="00615153" w:rsidRDefault="00615153" w:rsidP="00615153">
            <w:pPr>
              <w:jc w:val="center"/>
              <w:rPr>
                <w:b/>
              </w:rPr>
            </w:pPr>
            <w:r w:rsidRPr="00615153">
              <w:rPr>
                <w:b/>
              </w:rPr>
              <w:t>Description</w:t>
            </w:r>
          </w:p>
        </w:tc>
        <w:tc>
          <w:tcPr>
            <w:tcW w:w="5328" w:type="dxa"/>
          </w:tcPr>
          <w:p w14:paraId="70212B26" w14:textId="77777777" w:rsidR="00615153" w:rsidRPr="00615153" w:rsidRDefault="00615153" w:rsidP="00615153">
            <w:pPr>
              <w:jc w:val="center"/>
              <w:rPr>
                <w:b/>
              </w:rPr>
            </w:pPr>
            <w:r w:rsidRPr="00615153">
              <w:rPr>
                <w:b/>
              </w:rPr>
              <w:t>Considerations</w:t>
            </w:r>
          </w:p>
        </w:tc>
      </w:tr>
      <w:tr w:rsidR="00615153" w14:paraId="2053DA5D" w14:textId="77777777" w:rsidTr="006E21A0">
        <w:tc>
          <w:tcPr>
            <w:tcW w:w="1008" w:type="dxa"/>
          </w:tcPr>
          <w:p w14:paraId="53A304BF" w14:textId="77777777" w:rsidR="00615153" w:rsidRDefault="00615153" w:rsidP="00E442DC">
            <w:r>
              <w:t>1</w:t>
            </w:r>
          </w:p>
        </w:tc>
        <w:tc>
          <w:tcPr>
            <w:tcW w:w="4680" w:type="dxa"/>
          </w:tcPr>
          <w:p w14:paraId="256A1513" w14:textId="5A799C44" w:rsidR="00615153" w:rsidRPr="002B1913" w:rsidRDefault="00615153" w:rsidP="002B1913">
            <w:pPr>
              <w:pStyle w:val="NormalWeb"/>
              <w:spacing w:before="0" w:beforeAutospacing="0" w:after="0" w:afterAutospacing="0"/>
              <w:textAlignment w:val="baseline"/>
              <w:rPr>
                <w:rFonts w:asciiTheme="minorHAnsi" w:hAnsiTheme="minorHAnsi" w:cs="Arial"/>
                <w:color w:val="0D1E8E"/>
                <w:sz w:val="22"/>
              </w:rPr>
            </w:pPr>
            <w:r w:rsidRPr="00615153">
              <w:rPr>
                <w:rFonts w:asciiTheme="minorHAnsi" w:hAnsiTheme="minorHAnsi" w:cs="Arial"/>
                <w:color w:val="000000"/>
                <w:sz w:val="22"/>
              </w:rPr>
              <w:t xml:space="preserve">Determine the poverty measure to be used for determining low income in the district. </w:t>
            </w:r>
          </w:p>
        </w:tc>
        <w:tc>
          <w:tcPr>
            <w:tcW w:w="5328" w:type="dxa"/>
          </w:tcPr>
          <w:p w14:paraId="71B74EB8" w14:textId="77777777" w:rsidR="00615153" w:rsidRPr="009025A4" w:rsidRDefault="00615153" w:rsidP="009025A4">
            <w:pPr>
              <w:pStyle w:val="ListParagraph"/>
              <w:numPr>
                <w:ilvl w:val="0"/>
                <w:numId w:val="24"/>
              </w:numPr>
              <w:rPr>
                <w:rFonts w:asciiTheme="minorHAnsi" w:hAnsiTheme="minorHAnsi"/>
              </w:rPr>
            </w:pPr>
            <w:r w:rsidRPr="009025A4">
              <w:rPr>
                <w:rFonts w:asciiTheme="minorHAnsi" w:hAnsiTheme="minorHAnsi"/>
                <w:color w:val="000000"/>
              </w:rPr>
              <w:t>The poverty measure chosen must be consistent across the district.</w:t>
            </w:r>
          </w:p>
        </w:tc>
      </w:tr>
      <w:tr w:rsidR="00615153" w14:paraId="311DAF20" w14:textId="77777777" w:rsidTr="006E21A0">
        <w:tc>
          <w:tcPr>
            <w:tcW w:w="1008" w:type="dxa"/>
          </w:tcPr>
          <w:p w14:paraId="4BECDC74" w14:textId="77777777" w:rsidR="00615153" w:rsidRDefault="00615153" w:rsidP="00E442DC">
            <w:r>
              <w:t>2</w:t>
            </w:r>
          </w:p>
        </w:tc>
        <w:tc>
          <w:tcPr>
            <w:tcW w:w="4680" w:type="dxa"/>
          </w:tcPr>
          <w:p w14:paraId="52C8A85B" w14:textId="77777777" w:rsidR="00D21660" w:rsidRDefault="00615153" w:rsidP="002B1913">
            <w:r w:rsidRPr="00615153">
              <w:rPr>
                <w:rFonts w:asciiTheme="minorHAnsi" w:eastAsia="Times New Roman" w:hAnsiTheme="minorHAnsi" w:cs="Arial"/>
                <w:color w:val="000000"/>
              </w:rPr>
              <w:t xml:space="preserve">Determine amount available to be allocated to </w:t>
            </w:r>
            <w:r w:rsidR="003A3EDC">
              <w:rPr>
                <w:rFonts w:asciiTheme="minorHAnsi" w:eastAsia="Times New Roman" w:hAnsiTheme="minorHAnsi" w:cs="Arial"/>
                <w:color w:val="000000"/>
              </w:rPr>
              <w:t>school</w:t>
            </w:r>
            <w:r w:rsidRPr="00615153">
              <w:rPr>
                <w:rFonts w:asciiTheme="minorHAnsi" w:eastAsia="Times New Roman" w:hAnsiTheme="minorHAnsi" w:cs="Arial"/>
                <w:color w:val="000000"/>
              </w:rPr>
              <w:t>s.</w:t>
            </w:r>
            <w:r w:rsidR="001F48A7" w:rsidRPr="00DC3EED">
              <w:t xml:space="preserve"> </w:t>
            </w:r>
          </w:p>
          <w:p w14:paraId="58D23098" w14:textId="76EF9AA0" w:rsidR="00615153" w:rsidRPr="002B1913" w:rsidRDefault="001F48A7" w:rsidP="00D21660">
            <w:pPr>
              <w:ind w:left="720"/>
            </w:pPr>
            <w:r w:rsidRPr="002B1913">
              <w:t>Begin with the total allocation, then determine the amount of set asides to be deducted. The amount remaining is the amount available to be allocated to schools.</w:t>
            </w:r>
          </w:p>
        </w:tc>
        <w:tc>
          <w:tcPr>
            <w:tcW w:w="5328" w:type="dxa"/>
          </w:tcPr>
          <w:p w14:paraId="129F2AFC" w14:textId="6F7C5623" w:rsidR="00615153" w:rsidRPr="009025A4" w:rsidRDefault="00615153" w:rsidP="009025A4">
            <w:pPr>
              <w:pStyle w:val="ListParagraph"/>
              <w:numPr>
                <w:ilvl w:val="0"/>
                <w:numId w:val="24"/>
              </w:numPr>
            </w:pPr>
            <w:r w:rsidRPr="009025A4">
              <w:t>May use estimated allocation</w:t>
            </w:r>
            <w:r w:rsidR="002B1913" w:rsidRPr="009025A4">
              <w:t xml:space="preserve"> for early planning. Allocations</w:t>
            </w:r>
            <w:r w:rsidR="00DC3EED" w:rsidRPr="009025A4">
              <w:t xml:space="preserve"> </w:t>
            </w:r>
            <w:r w:rsidR="002A6DB5" w:rsidRPr="009025A4">
              <w:t>are prepopulated in the</w:t>
            </w:r>
            <w:r w:rsidR="00DC3EED" w:rsidRPr="009025A4">
              <w:t xml:space="preserve"> ARAC section of the </w:t>
            </w:r>
            <w:r w:rsidR="002A6DB5" w:rsidRPr="009025A4">
              <w:t xml:space="preserve">ESEA </w:t>
            </w:r>
            <w:r w:rsidR="00DC3EED" w:rsidRPr="009025A4">
              <w:t xml:space="preserve">Consolidated </w:t>
            </w:r>
            <w:r w:rsidR="002A6DB5" w:rsidRPr="009025A4">
              <w:t>A</w:t>
            </w:r>
            <w:r w:rsidR="00DC3EED" w:rsidRPr="009025A4">
              <w:t>pplication</w:t>
            </w:r>
            <w:r w:rsidR="002B1913" w:rsidRPr="009025A4">
              <w:t xml:space="preserve"> when available.</w:t>
            </w:r>
          </w:p>
          <w:p w14:paraId="7F40D15F" w14:textId="47ED7D36" w:rsidR="00DC3EED" w:rsidRPr="00DC3EED" w:rsidRDefault="00DC3EED" w:rsidP="00DC3EED">
            <w:pPr>
              <w:pStyle w:val="NormalWeb"/>
              <w:spacing w:beforeAutospacing="0" w:after="0" w:afterAutospacing="0"/>
              <w:textAlignment w:val="baseline"/>
              <w:rPr>
                <w:rFonts w:ascii="Calibri" w:eastAsiaTheme="minorEastAsia" w:hAnsi="Calibri" w:cstheme="minorBidi"/>
                <w:sz w:val="22"/>
              </w:rPr>
            </w:pPr>
          </w:p>
          <w:p w14:paraId="74AD22D1" w14:textId="77777777" w:rsidR="00DC3EED" w:rsidRDefault="00DC3EED" w:rsidP="00E442DC"/>
        </w:tc>
      </w:tr>
      <w:tr w:rsidR="001F48A7" w14:paraId="077C88AC" w14:textId="77777777" w:rsidTr="006E21A0">
        <w:trPr>
          <w:trHeight w:val="70"/>
        </w:trPr>
        <w:tc>
          <w:tcPr>
            <w:tcW w:w="1008" w:type="dxa"/>
          </w:tcPr>
          <w:p w14:paraId="5AF46DB9" w14:textId="37FE9206" w:rsidR="001F48A7" w:rsidRDefault="001F48A7" w:rsidP="00B12D9B">
            <w:r>
              <w:t>3</w:t>
            </w:r>
          </w:p>
        </w:tc>
        <w:tc>
          <w:tcPr>
            <w:tcW w:w="4680" w:type="dxa"/>
          </w:tcPr>
          <w:p w14:paraId="6E2248D1" w14:textId="77777777" w:rsidR="001F48A7" w:rsidRPr="00DC3EED" w:rsidRDefault="001F48A7" w:rsidP="00B12D9B">
            <w:pPr>
              <w:rPr>
                <w:rFonts w:asciiTheme="minorHAnsi" w:eastAsia="Times New Roman" w:hAnsiTheme="minorHAnsi" w:cs="Arial"/>
                <w:color w:val="000000"/>
              </w:rPr>
            </w:pPr>
            <w:r w:rsidRPr="00DC3EED">
              <w:rPr>
                <w:rFonts w:asciiTheme="minorHAnsi" w:eastAsia="Times New Roman" w:hAnsiTheme="minorHAnsi" w:cs="Arial"/>
                <w:color w:val="000000"/>
              </w:rPr>
              <w:t xml:space="preserve">Rank order all </w:t>
            </w:r>
            <w:r>
              <w:rPr>
                <w:rFonts w:asciiTheme="minorHAnsi" w:eastAsia="Times New Roman" w:hAnsiTheme="minorHAnsi" w:cs="Arial"/>
                <w:color w:val="000000"/>
              </w:rPr>
              <w:t>school</w:t>
            </w:r>
            <w:r w:rsidRPr="00DC3EED">
              <w:rPr>
                <w:rFonts w:asciiTheme="minorHAnsi" w:eastAsia="Times New Roman" w:hAnsiTheme="minorHAnsi" w:cs="Arial"/>
                <w:color w:val="000000"/>
              </w:rPr>
              <w:t>s in the district by percentage of low-income students.</w:t>
            </w:r>
          </w:p>
        </w:tc>
        <w:tc>
          <w:tcPr>
            <w:tcW w:w="5328" w:type="dxa"/>
          </w:tcPr>
          <w:p w14:paraId="0BC0D477" w14:textId="48864C1E" w:rsidR="001F48A7" w:rsidRPr="009025A4" w:rsidRDefault="001F48A7" w:rsidP="009025A4">
            <w:pPr>
              <w:pStyle w:val="ListParagraph"/>
              <w:numPr>
                <w:ilvl w:val="0"/>
                <w:numId w:val="21"/>
              </w:numPr>
            </w:pPr>
            <w:r w:rsidRPr="009025A4">
              <w:t xml:space="preserve">FRL and FL </w:t>
            </w:r>
            <w:r w:rsidR="002B1913" w:rsidRPr="009025A4">
              <w:t>are</w:t>
            </w:r>
            <w:r w:rsidRPr="009025A4">
              <w:t xml:space="preserve"> automatically calculated in the </w:t>
            </w:r>
            <w:r w:rsidR="002B1913" w:rsidRPr="009025A4">
              <w:t xml:space="preserve">ESEA </w:t>
            </w:r>
            <w:r w:rsidRPr="009025A4">
              <w:t>Consolidated</w:t>
            </w:r>
            <w:r w:rsidR="002B1913" w:rsidRPr="009025A4">
              <w:t xml:space="preserve"> Application</w:t>
            </w:r>
            <w:r w:rsidRPr="009025A4">
              <w:t xml:space="preserve">.  Locations are sorted in rank order on the School Profiles page. </w:t>
            </w:r>
          </w:p>
          <w:p w14:paraId="3F42F9F9" w14:textId="722C4361" w:rsidR="001F48A7" w:rsidRPr="009025A4" w:rsidRDefault="001F48A7" w:rsidP="009025A4">
            <w:pPr>
              <w:pStyle w:val="ListParagraph"/>
              <w:numPr>
                <w:ilvl w:val="0"/>
                <w:numId w:val="21"/>
              </w:numPr>
            </w:pPr>
            <w:r w:rsidRPr="009025A4">
              <w:t xml:space="preserve">CEP, </w:t>
            </w:r>
            <w:r w:rsidR="002B1913" w:rsidRPr="009025A4">
              <w:t>TANF</w:t>
            </w:r>
            <w:r w:rsidRPr="009025A4">
              <w:t xml:space="preserve">, </w:t>
            </w:r>
            <w:r w:rsidR="002B1913" w:rsidRPr="009025A4">
              <w:t>Medicaid,</w:t>
            </w:r>
            <w:r w:rsidRPr="009025A4">
              <w:t xml:space="preserve"> and US Census poverty data will need to be manually entered by the LEA in the school profiles section of the ESEA Consolidated Application.</w:t>
            </w:r>
          </w:p>
        </w:tc>
      </w:tr>
      <w:tr w:rsidR="001F48A7" w14:paraId="201A9931" w14:textId="77777777" w:rsidTr="006E21A0">
        <w:tc>
          <w:tcPr>
            <w:tcW w:w="1008" w:type="dxa"/>
          </w:tcPr>
          <w:p w14:paraId="34AC0CCB" w14:textId="7CE96C10" w:rsidR="001F48A7" w:rsidRDefault="001F48A7" w:rsidP="00B12D9B">
            <w:r>
              <w:t>4</w:t>
            </w:r>
          </w:p>
        </w:tc>
        <w:tc>
          <w:tcPr>
            <w:tcW w:w="4680" w:type="dxa"/>
          </w:tcPr>
          <w:p w14:paraId="47739DC3" w14:textId="77777777" w:rsidR="001F48A7" w:rsidRPr="003A3EDC" w:rsidRDefault="001F48A7" w:rsidP="00B12D9B">
            <w:r w:rsidRPr="003A3EDC">
              <w:t xml:space="preserve">Determine the amount of funding for each </w:t>
            </w:r>
            <w:r>
              <w:t>school</w:t>
            </w:r>
            <w:r w:rsidRPr="003A3EDC">
              <w:t xml:space="preserve"> served. </w:t>
            </w:r>
          </w:p>
          <w:p w14:paraId="713D2BDD" w14:textId="77777777" w:rsidR="00D21660" w:rsidRDefault="00D21660" w:rsidP="00D21660">
            <w:pPr>
              <w:ind w:left="720"/>
            </w:pPr>
            <w:r>
              <w:t>An LEA may determine a baseline PPA by dividing the total available Title I funds (after set-asides) by the total number of low-income students in the LEA.</w:t>
            </w:r>
          </w:p>
          <w:p w14:paraId="39782FC3" w14:textId="77777777" w:rsidR="001F48A7" w:rsidRDefault="001F48A7" w:rsidP="00B12D9B"/>
        </w:tc>
        <w:tc>
          <w:tcPr>
            <w:tcW w:w="5328" w:type="dxa"/>
          </w:tcPr>
          <w:p w14:paraId="6AEF20BD" w14:textId="7919EA1D" w:rsidR="00011EB5" w:rsidRPr="009025A4" w:rsidRDefault="001F48A7" w:rsidP="009025A4">
            <w:pPr>
              <w:pStyle w:val="ListParagraph"/>
              <w:numPr>
                <w:ilvl w:val="0"/>
                <w:numId w:val="22"/>
              </w:numPr>
            </w:pPr>
            <w:r w:rsidRPr="009025A4">
              <w:t xml:space="preserve">The PPA amount for a higher poverty school </w:t>
            </w:r>
            <w:r w:rsidR="006E21A0">
              <w:t>must be more than or equal to</w:t>
            </w:r>
            <w:r w:rsidRPr="009025A4">
              <w:t xml:space="preserve"> that of a lower poverty school.</w:t>
            </w:r>
          </w:p>
          <w:p w14:paraId="2FA1BABE" w14:textId="77777777" w:rsidR="009025A4" w:rsidRDefault="00573DC1" w:rsidP="009025A4">
            <w:pPr>
              <w:pStyle w:val="ListParagraph"/>
              <w:numPr>
                <w:ilvl w:val="0"/>
                <w:numId w:val="22"/>
              </w:numPr>
            </w:pPr>
            <w:r w:rsidRPr="009025A4">
              <w:t xml:space="preserve">If an LEA has selected grade span grouping as the method for serving schools, </w:t>
            </w:r>
          </w:p>
          <w:p w14:paraId="76E4C7FC" w14:textId="0024630B" w:rsidR="009025A4" w:rsidRDefault="00D21660" w:rsidP="009025A4">
            <w:pPr>
              <w:pStyle w:val="ListParagraph"/>
              <w:numPr>
                <w:ilvl w:val="1"/>
                <w:numId w:val="22"/>
              </w:numPr>
              <w:ind w:left="612" w:hanging="270"/>
            </w:pPr>
            <w:r w:rsidRPr="009025A4">
              <w:t>S</w:t>
            </w:r>
            <w:r w:rsidR="00573DC1" w:rsidRPr="009025A4">
              <w:t>chools in the prioritized grade span that are below 75% p</w:t>
            </w:r>
            <w:r w:rsidR="009025A4">
              <w:t>overty can all receive the same PPA.</w:t>
            </w:r>
          </w:p>
          <w:p w14:paraId="55B18525" w14:textId="723759B0" w:rsidR="00C37465" w:rsidRDefault="00D21660" w:rsidP="00C37465">
            <w:pPr>
              <w:pStyle w:val="ListParagraph"/>
              <w:numPr>
                <w:ilvl w:val="1"/>
                <w:numId w:val="22"/>
              </w:numPr>
              <w:ind w:left="612" w:hanging="270"/>
            </w:pPr>
            <w:r w:rsidRPr="009025A4">
              <w:t>The LEA</w:t>
            </w:r>
            <w:r w:rsidR="00011EB5" w:rsidRPr="009025A4">
              <w:t xml:space="preserve"> can choose to fun</w:t>
            </w:r>
            <w:r w:rsidR="00C37465">
              <w:t>d grade spans at different PPAs</w:t>
            </w:r>
            <w:r w:rsidR="006E21A0">
              <w:t>.</w:t>
            </w:r>
          </w:p>
          <w:p w14:paraId="52CD1139" w14:textId="4845BD5D" w:rsidR="003736FA" w:rsidRPr="00C37465" w:rsidRDefault="003736FA" w:rsidP="006E21A0">
            <w:pPr>
              <w:pStyle w:val="ListParagraph"/>
              <w:numPr>
                <w:ilvl w:val="0"/>
                <w:numId w:val="22"/>
              </w:numPr>
            </w:pPr>
            <w:r w:rsidRPr="00C37465">
              <w:t xml:space="preserve">If a school whose poverty rate is below 35% is served, all schools being served must receive a </w:t>
            </w:r>
            <w:r w:rsidR="006E21A0">
              <w:t>PPA</w:t>
            </w:r>
            <w:r w:rsidRPr="00C37465">
              <w:t xml:space="preserve"> that is equal to or greater than 125% of the PPA the LEA receives.  This amount can be determined using the following formula:  (LEA allocation/total number of low-income students)*1.25.</w:t>
            </w:r>
          </w:p>
        </w:tc>
      </w:tr>
      <w:tr w:rsidR="00615153" w14:paraId="51AED19A" w14:textId="77777777" w:rsidTr="006E21A0">
        <w:tc>
          <w:tcPr>
            <w:tcW w:w="1008" w:type="dxa"/>
          </w:tcPr>
          <w:p w14:paraId="505CF08D" w14:textId="21E38DC9" w:rsidR="00615153" w:rsidRDefault="001F48A7" w:rsidP="00E442DC">
            <w:r>
              <w:t>5</w:t>
            </w:r>
          </w:p>
        </w:tc>
        <w:tc>
          <w:tcPr>
            <w:tcW w:w="4680" w:type="dxa"/>
          </w:tcPr>
          <w:p w14:paraId="18854032" w14:textId="7665A453" w:rsidR="00615153" w:rsidRDefault="00DC3EED" w:rsidP="00E442DC">
            <w:r w:rsidRPr="00DC3EED">
              <w:t xml:space="preserve">Allocate to </w:t>
            </w:r>
            <w:r w:rsidR="003A3EDC">
              <w:t>school</w:t>
            </w:r>
            <w:r w:rsidR="00011EB5">
              <w:t>s with over 75%</w:t>
            </w:r>
            <w:r w:rsidRPr="00DC3EED">
              <w:t xml:space="preserve"> poverty.</w:t>
            </w:r>
          </w:p>
        </w:tc>
        <w:tc>
          <w:tcPr>
            <w:tcW w:w="5328" w:type="dxa"/>
          </w:tcPr>
          <w:p w14:paraId="4AFC7204" w14:textId="345E0687" w:rsidR="00615153" w:rsidRPr="009025A4" w:rsidRDefault="00DC3EED" w:rsidP="009025A4">
            <w:pPr>
              <w:pStyle w:val="ListParagraph"/>
              <w:numPr>
                <w:ilvl w:val="0"/>
                <w:numId w:val="25"/>
              </w:numPr>
            </w:pPr>
            <w:r w:rsidRPr="009025A4">
              <w:t>This includes high schools over 50% if the LEA is utilizing the new 50% rule under ESSA.</w:t>
            </w:r>
          </w:p>
        </w:tc>
      </w:tr>
      <w:tr w:rsidR="00615153" w14:paraId="3C6B221C" w14:textId="77777777" w:rsidTr="006E21A0">
        <w:tc>
          <w:tcPr>
            <w:tcW w:w="1008" w:type="dxa"/>
          </w:tcPr>
          <w:p w14:paraId="3AABEC18" w14:textId="31C3281E" w:rsidR="00615153" w:rsidRDefault="001F48A7" w:rsidP="00E442DC">
            <w:r>
              <w:t>6</w:t>
            </w:r>
          </w:p>
        </w:tc>
        <w:tc>
          <w:tcPr>
            <w:tcW w:w="4680" w:type="dxa"/>
          </w:tcPr>
          <w:p w14:paraId="71CA466E" w14:textId="2A0E52E2" w:rsidR="00615153" w:rsidRDefault="0045282A" w:rsidP="00E442DC">
            <w:r w:rsidRPr="003A3EDC">
              <w:t xml:space="preserve">After </w:t>
            </w:r>
            <w:r w:rsidR="003A3EDC">
              <w:t>school</w:t>
            </w:r>
            <w:r w:rsidRPr="003A3EDC">
              <w:t>s with 7</w:t>
            </w:r>
            <w:r w:rsidR="00D21660">
              <w:t xml:space="preserve">5% poverty or above are served, </w:t>
            </w:r>
            <w:r w:rsidRPr="003A3EDC">
              <w:t xml:space="preserve">determine whether to group the remaining </w:t>
            </w:r>
            <w:r w:rsidR="003A3EDC">
              <w:t>school</w:t>
            </w:r>
            <w:r w:rsidRPr="003A3EDC">
              <w:t xml:space="preserve">s into grade span groupings or the district as a whole. </w:t>
            </w:r>
          </w:p>
        </w:tc>
        <w:tc>
          <w:tcPr>
            <w:tcW w:w="5328" w:type="dxa"/>
          </w:tcPr>
          <w:p w14:paraId="77FCE85D" w14:textId="30E5EBC2" w:rsidR="00615153" w:rsidRPr="009025A4" w:rsidRDefault="00011EB5" w:rsidP="009025A4">
            <w:pPr>
              <w:pStyle w:val="ListParagraph"/>
              <w:numPr>
                <w:ilvl w:val="0"/>
                <w:numId w:val="25"/>
              </w:numPr>
            </w:pPr>
            <w:r w:rsidRPr="009025A4">
              <w:t>Refer to considerations in Step 4.</w:t>
            </w:r>
          </w:p>
        </w:tc>
      </w:tr>
      <w:tr w:rsidR="00D21660" w14:paraId="7B4EE5FD" w14:textId="77777777" w:rsidTr="006E21A0">
        <w:tc>
          <w:tcPr>
            <w:tcW w:w="1008" w:type="dxa"/>
          </w:tcPr>
          <w:p w14:paraId="3429D43C" w14:textId="1CDA2442" w:rsidR="00D21660" w:rsidRDefault="00D21660" w:rsidP="00E442DC">
            <w:r>
              <w:t>7</w:t>
            </w:r>
          </w:p>
        </w:tc>
        <w:tc>
          <w:tcPr>
            <w:tcW w:w="4680" w:type="dxa"/>
          </w:tcPr>
          <w:p w14:paraId="5ADB3F2F" w14:textId="77777777" w:rsidR="00D21660" w:rsidRDefault="00D21660" w:rsidP="00D21660">
            <w:r>
              <w:t xml:space="preserve">Check your work. Calculate the PPA that has been awarded to each school. </w:t>
            </w:r>
          </w:p>
          <w:p w14:paraId="43BFD81D" w14:textId="4EBCDB64" w:rsidR="00150F81" w:rsidRPr="003A3EDC" w:rsidRDefault="00150F81" w:rsidP="006E21A0">
            <w:pPr>
              <w:ind w:left="720"/>
            </w:pPr>
            <w:r w:rsidRPr="00150F81">
              <w:t xml:space="preserve">The </w:t>
            </w:r>
            <w:r w:rsidR="006E21A0">
              <w:t xml:space="preserve">PPA </w:t>
            </w:r>
            <w:r w:rsidRPr="00150F81">
              <w:t>is determined by dividing the school allocation (minus any required set-aside funds, such as Parent Activities) by the</w:t>
            </w:r>
            <w:r w:rsidR="00185158">
              <w:t xml:space="preserve"> number of low income students </w:t>
            </w:r>
            <w:r w:rsidRPr="00150F81">
              <w:t>in the school.</w:t>
            </w:r>
          </w:p>
        </w:tc>
        <w:tc>
          <w:tcPr>
            <w:tcW w:w="5328" w:type="dxa"/>
          </w:tcPr>
          <w:p w14:paraId="41775BDC" w14:textId="0EF83D98" w:rsidR="00150F81" w:rsidRPr="009025A4" w:rsidRDefault="00D21660" w:rsidP="009025A4">
            <w:pPr>
              <w:pStyle w:val="ListParagraph"/>
              <w:numPr>
                <w:ilvl w:val="0"/>
                <w:numId w:val="23"/>
              </w:numPr>
            </w:pPr>
            <w:r w:rsidRPr="009025A4">
              <w:t xml:space="preserve">This will be automatically calculated in the Consolidated Application for ESEA Funds after funds are budgeted to the school. </w:t>
            </w:r>
          </w:p>
          <w:p w14:paraId="31D2B3F7" w14:textId="5B5AA63F" w:rsidR="00D21660" w:rsidRPr="009025A4" w:rsidRDefault="00150F81" w:rsidP="009025A4">
            <w:pPr>
              <w:pStyle w:val="ListParagraph"/>
              <w:numPr>
                <w:ilvl w:val="0"/>
                <w:numId w:val="23"/>
              </w:numPr>
            </w:pPr>
            <w:r w:rsidRPr="009025A4">
              <w:t xml:space="preserve">The per-pupil amount, not </w:t>
            </w:r>
            <w:r w:rsidR="00D21660" w:rsidRPr="009025A4">
              <w:t xml:space="preserve">the total school allocation, is the determinant of the rank order of the school. </w:t>
            </w:r>
          </w:p>
        </w:tc>
      </w:tr>
    </w:tbl>
    <w:p w14:paraId="4D9385E7" w14:textId="77777777" w:rsidR="00E442DC" w:rsidRPr="00E442DC" w:rsidRDefault="00E442DC" w:rsidP="006E21A0"/>
    <w:sectPr w:rsidR="00E442DC" w:rsidRPr="00E442DC" w:rsidSect="008C02B7">
      <w:headerReference w:type="default" r:id="rId11"/>
      <w:footerReference w:type="default" r:id="rId12"/>
      <w:headerReference w:type="first" r:id="rId13"/>
      <w:footerReference w:type="first" r:id="rId14"/>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8315B" w14:textId="77777777" w:rsidR="00B45F8E" w:rsidRDefault="00B45F8E" w:rsidP="00715744">
      <w:r>
        <w:separator/>
      </w:r>
    </w:p>
    <w:p w14:paraId="207A30B9" w14:textId="77777777" w:rsidR="00B45F8E" w:rsidRDefault="00B45F8E"/>
  </w:endnote>
  <w:endnote w:type="continuationSeparator" w:id="0">
    <w:p w14:paraId="02966533" w14:textId="77777777" w:rsidR="00B45F8E" w:rsidRDefault="00B45F8E" w:rsidP="00715744">
      <w:r>
        <w:continuationSeparator/>
      </w:r>
    </w:p>
    <w:p w14:paraId="5EB518F6" w14:textId="77777777" w:rsidR="00B45F8E" w:rsidRDefault="00B45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Times New Roman"/>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E5662" w14:textId="77777777"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ABEB" w14:textId="77777777" w:rsidR="006533BE" w:rsidRPr="00715744" w:rsidRDefault="00001C5D" w:rsidP="00715744">
    <w:pPr>
      <w:pStyle w:val="Footer"/>
      <w:jc w:val="right"/>
      <w:rPr>
        <w:color w:val="5C6670" w:themeColor="text1"/>
        <w:sz w:val="18"/>
        <w:szCs w:val="18"/>
      </w:rPr>
    </w:pPr>
    <w:r>
      <w:rPr>
        <w:color w:val="5C6670" w:themeColor="text1"/>
        <w:sz w:val="18"/>
        <w:szCs w:val="18"/>
      </w:rPr>
      <w:t>SEPTEMBER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F5AF0" w14:textId="77777777" w:rsidR="00B45F8E" w:rsidRDefault="00B45F8E" w:rsidP="00715744">
      <w:r>
        <w:separator/>
      </w:r>
    </w:p>
    <w:p w14:paraId="660098C1" w14:textId="77777777" w:rsidR="00B45F8E" w:rsidRDefault="00B45F8E"/>
  </w:footnote>
  <w:footnote w:type="continuationSeparator" w:id="0">
    <w:p w14:paraId="1DF48CAA" w14:textId="77777777" w:rsidR="00B45F8E" w:rsidRDefault="00B45F8E" w:rsidP="00715744">
      <w:r>
        <w:continuationSeparator/>
      </w:r>
    </w:p>
    <w:p w14:paraId="49C51D8A" w14:textId="77777777" w:rsidR="00B45F8E" w:rsidRDefault="00B45F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38D5F" w14:textId="77777777" w:rsidR="00D3357A" w:rsidRDefault="00D3357A" w:rsidP="005363FC">
    <w:pPr>
      <w:pStyle w:val="Header"/>
      <w:tabs>
        <w:tab w:val="clear" w:pos="4320"/>
        <w:tab w:val="clear" w:pos="8640"/>
        <w:tab w:val="left" w:pos="1820"/>
        <w:tab w:val="left" w:pos="3440"/>
        <w:tab w:val="left" w:pos="4373"/>
      </w:tabs>
    </w:pPr>
  </w:p>
  <w:p w14:paraId="5883641B" w14:textId="77777777"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0F62430B" wp14:editId="47B2AF33">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43A43D8B" w14:textId="7C3997ED" w:rsidR="007C4A92" w:rsidRDefault="009025A4" w:rsidP="007C4A92">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 xml:space="preserve">             </w:t>
    </w:r>
    <w:r w:rsidR="00001C5D">
      <w:rPr>
        <w:rFonts w:ascii="Museo Slab 500" w:hAnsi="Museo Slab 500"/>
        <w:b/>
        <w:bCs/>
        <w:color w:val="919BA5" w:themeColor="text1" w:themeTint="A6"/>
        <w:sz w:val="18"/>
        <w:szCs w:val="18"/>
      </w:rPr>
      <w:t>Serving Title I Schools</w:t>
    </w:r>
    <w:r>
      <w:rPr>
        <w:rFonts w:ascii="Museo Slab 500" w:hAnsi="Museo Slab 500"/>
        <w:b/>
        <w:bCs/>
        <w:color w:val="919BA5" w:themeColor="text1" w:themeTint="A6"/>
        <w:sz w:val="18"/>
        <w:szCs w:val="18"/>
      </w:rPr>
      <w:t xml:space="preserve"> in Rank Order</w:t>
    </w:r>
    <w:r w:rsidR="007C4A92">
      <w:rPr>
        <w:rFonts w:ascii="Museo Slab 500" w:hAnsi="Museo Slab 500"/>
        <w:b/>
        <w:bCs/>
        <w:color w:val="919BA5" w:themeColor="text1" w:themeTint="A6"/>
        <w:sz w:val="18"/>
        <w:szCs w:val="18"/>
      </w:rPr>
      <w:tab/>
    </w:r>
    <w:r w:rsidR="007C4A92" w:rsidRPr="00CF122E">
      <w:rPr>
        <w:b/>
        <w:color w:val="919BA5" w:themeColor="text1" w:themeTint="A6"/>
        <w:szCs w:val="20"/>
      </w:rPr>
      <w:fldChar w:fldCharType="begin"/>
    </w:r>
    <w:r w:rsidR="007C4A92" w:rsidRPr="00CF122E">
      <w:rPr>
        <w:b/>
        <w:color w:val="919BA5" w:themeColor="text1" w:themeTint="A6"/>
        <w:szCs w:val="20"/>
      </w:rPr>
      <w:instrText xml:space="preserve"> PAGE   \* MERGEFORMAT </w:instrText>
    </w:r>
    <w:r w:rsidR="007C4A92" w:rsidRPr="00CF122E">
      <w:rPr>
        <w:b/>
        <w:color w:val="919BA5" w:themeColor="text1" w:themeTint="A6"/>
        <w:szCs w:val="20"/>
      </w:rPr>
      <w:fldChar w:fldCharType="separate"/>
    </w:r>
    <w:r w:rsidR="00D66AAD">
      <w:rPr>
        <w:b/>
        <w:noProof/>
        <w:color w:val="919BA5" w:themeColor="text1" w:themeTint="A6"/>
        <w:szCs w:val="20"/>
      </w:rPr>
      <w:t>2</w:t>
    </w:r>
    <w:r w:rsidR="007C4A92" w:rsidRPr="00CF122E">
      <w:rPr>
        <w:b/>
        <w:color w:val="919BA5" w:themeColor="text1" w:themeTint="A6"/>
        <w:szCs w:val="20"/>
      </w:rPr>
      <w:fldChar w:fldCharType="end"/>
    </w:r>
  </w:p>
  <w:p w14:paraId="0ED9E041" w14:textId="77777777" w:rsidR="006533BE" w:rsidRDefault="00D66AAD" w:rsidP="005363FC">
    <w:pPr>
      <w:pStyle w:val="Header"/>
      <w:tabs>
        <w:tab w:val="clear" w:pos="4320"/>
        <w:tab w:val="clear" w:pos="8640"/>
        <w:tab w:val="left" w:pos="4373"/>
      </w:tabs>
    </w:pPr>
    <w:r>
      <w:pict w14:anchorId="2CF805D4">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4D2E5" w14:textId="77777777" w:rsidR="00DD5FA3" w:rsidRDefault="00D869AC" w:rsidP="004423DE">
    <w:pPr>
      <w:pStyle w:val="Header"/>
      <w:ind w:left="-720"/>
    </w:pPr>
    <w:r>
      <w:rPr>
        <w:noProof/>
      </w:rPr>
      <w:drawing>
        <wp:anchor distT="0" distB="0" distL="114300" distR="114300" simplePos="0" relativeHeight="251668480" behindDoc="1" locked="1" layoutInCell="0" allowOverlap="0" wp14:anchorId="420468BD" wp14:editId="3A3A22A4">
          <wp:simplePos x="0" y="0"/>
          <wp:positionH relativeFrom="page">
            <wp:posOffset>635</wp:posOffset>
          </wp:positionH>
          <wp:positionV relativeFrom="page">
            <wp:posOffset>6350</wp:posOffset>
          </wp:positionV>
          <wp:extent cx="7909560" cy="1856105"/>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10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4128C336" wp14:editId="53D5BF9D">
              <wp:extent cx="3429000" cy="381663"/>
              <wp:effectExtent l="0" t="0" r="0" b="0"/>
              <wp:docPr id="9" name="Text Box 9"/>
              <wp:cNvGraphicFramePr/>
              <a:graphic xmlns:a="http://schemas.openxmlformats.org/drawingml/2006/main">
                <a:graphicData uri="http://schemas.microsoft.com/office/word/2010/wordprocessingShape">
                  <wps:wsp>
                    <wps:cNvSpPr txBox="1"/>
                    <wps:spPr>
                      <a:xfrm>
                        <a:off x="0" y="0"/>
                        <a:ext cx="3429000" cy="381663"/>
                      </a:xfrm>
                      <a:prstGeom prst="rect">
                        <a:avLst/>
                      </a:prstGeom>
                      <a:noFill/>
                      <a:ln w="6350">
                        <a:noFill/>
                      </a:ln>
                    </wps:spPr>
                    <wps:txbx>
                      <w:txbxContent>
                        <w:p w14:paraId="3EC868BF" w14:textId="77777777"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128C336" id="_x0000_t202" coordsize="21600,21600" o:spt="202" path="m,l,21600r21600,l21600,xe">
              <v:stroke joinstyle="miter"/>
              <v:path gradientshapeok="t" o:connecttype="rect"/>
            </v:shapetype>
            <v:shape id="Text Box 9" o:spid="_x0000_s1026" type="#_x0000_t202" style="width:270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LxIwIAAEEEAAAOAAAAZHJzL2Uyb0RvYy54bWysU8Fu2zAMvQ/YPwi6L3aSLWi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" filled="f" stroked="f" strokeweight=".5pt">
              <v:textbox inset="0,0,0,0">
                <w:txbxContent>
                  <w:p w14:paraId="3EC868BF" w14:textId="77777777"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4A24D170" wp14:editId="018382A5">
              <wp:extent cx="7498080" cy="847725"/>
              <wp:effectExtent l="0" t="0" r="7620" b="9525"/>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14:paraId="78B14613" w14:textId="77777777" w:rsidR="00DD5FA3" w:rsidRPr="00587144" w:rsidRDefault="00001C5D" w:rsidP="001A50C0">
                          <w:pPr>
                            <w:pStyle w:val="Heading1"/>
                          </w:pPr>
                          <w:r>
                            <w:t>Serving Schools with Title I Funds</w:t>
                          </w:r>
                        </w:p>
                        <w:p w14:paraId="43DA50C5" w14:textId="77777777" w:rsidR="00DD5FA3" w:rsidRPr="00587144" w:rsidRDefault="00EF6E5F" w:rsidP="001A50C0">
                          <w:pPr>
                            <w:pStyle w:val="Heading2"/>
                            <w:ind w:left="720"/>
                          </w:pPr>
                          <w:r>
                            <w:t>A Guide for Planning Ahead</w:t>
                          </w:r>
                          <w:r w:rsidR="00001C5D">
                            <w:t>: Updated for ESSA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A24D170" id="Text Box 10" o:spid="_x0000_s1027" type="#_x0000_t202" style="width:590.4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" filled="f" stroked="f" strokeweight=".5pt">
              <v:textbox inset="0,0,0,0">
                <w:txbxContent>
                  <w:p w14:paraId="78B14613" w14:textId="77777777" w:rsidR="00DD5FA3" w:rsidRPr="00587144" w:rsidRDefault="00001C5D" w:rsidP="001A50C0">
                    <w:pPr>
                      <w:pStyle w:val="Heading1"/>
                    </w:pPr>
                    <w:r>
                      <w:t>Serving Schools with Title I Funds</w:t>
                    </w:r>
                  </w:p>
                  <w:p w14:paraId="43DA50C5" w14:textId="77777777" w:rsidR="00DD5FA3" w:rsidRPr="00587144" w:rsidRDefault="00EF6E5F" w:rsidP="001A50C0">
                    <w:pPr>
                      <w:pStyle w:val="Heading2"/>
                      <w:ind w:left="720"/>
                    </w:pPr>
                    <w:r>
                      <w:t>A Guide for Planning Ahead</w:t>
                    </w:r>
                    <w:r w:rsidR="00001C5D">
                      <w:t>: Updated for ESSA</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21863CAC"/>
    <w:multiLevelType w:val="hybridMultilevel"/>
    <w:tmpl w:val="B074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221D9B"/>
    <w:multiLevelType w:val="hybridMultilevel"/>
    <w:tmpl w:val="D966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06BFB"/>
    <w:multiLevelType w:val="hybridMultilevel"/>
    <w:tmpl w:val="E6CE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E12F89"/>
    <w:multiLevelType w:val="hybridMultilevel"/>
    <w:tmpl w:val="B8B0C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2027E5"/>
    <w:multiLevelType w:val="hybridMultilevel"/>
    <w:tmpl w:val="7B90C8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E19C1"/>
    <w:multiLevelType w:val="multilevel"/>
    <w:tmpl w:val="6E6A3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2B62A7"/>
    <w:multiLevelType w:val="hybridMultilevel"/>
    <w:tmpl w:val="EFF05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EC27FB"/>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A754ED"/>
    <w:multiLevelType w:val="multilevel"/>
    <w:tmpl w:val="B2BE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6B6A79"/>
    <w:multiLevelType w:val="hybridMultilevel"/>
    <w:tmpl w:val="E1481F50"/>
    <w:lvl w:ilvl="0" w:tplc="BC025132">
      <w:start w:val="1"/>
      <w:numFmt w:val="bullet"/>
      <w:lvlText w:val="•"/>
      <w:lvlJc w:val="left"/>
      <w:pPr>
        <w:tabs>
          <w:tab w:val="num" w:pos="720"/>
        </w:tabs>
        <w:ind w:left="720" w:hanging="360"/>
      </w:pPr>
      <w:rPr>
        <w:rFonts w:ascii="Arial" w:hAnsi="Arial" w:hint="default"/>
      </w:rPr>
    </w:lvl>
    <w:lvl w:ilvl="1" w:tplc="7070D6E8" w:tentative="1">
      <w:start w:val="1"/>
      <w:numFmt w:val="bullet"/>
      <w:lvlText w:val="•"/>
      <w:lvlJc w:val="left"/>
      <w:pPr>
        <w:tabs>
          <w:tab w:val="num" w:pos="1440"/>
        </w:tabs>
        <w:ind w:left="1440" w:hanging="360"/>
      </w:pPr>
      <w:rPr>
        <w:rFonts w:ascii="Arial" w:hAnsi="Arial" w:hint="default"/>
      </w:rPr>
    </w:lvl>
    <w:lvl w:ilvl="2" w:tplc="0318EB48" w:tentative="1">
      <w:start w:val="1"/>
      <w:numFmt w:val="bullet"/>
      <w:lvlText w:val="•"/>
      <w:lvlJc w:val="left"/>
      <w:pPr>
        <w:tabs>
          <w:tab w:val="num" w:pos="2160"/>
        </w:tabs>
        <w:ind w:left="2160" w:hanging="360"/>
      </w:pPr>
      <w:rPr>
        <w:rFonts w:ascii="Arial" w:hAnsi="Arial" w:hint="default"/>
      </w:rPr>
    </w:lvl>
    <w:lvl w:ilvl="3" w:tplc="AF944A1E" w:tentative="1">
      <w:start w:val="1"/>
      <w:numFmt w:val="bullet"/>
      <w:lvlText w:val="•"/>
      <w:lvlJc w:val="left"/>
      <w:pPr>
        <w:tabs>
          <w:tab w:val="num" w:pos="2880"/>
        </w:tabs>
        <w:ind w:left="2880" w:hanging="360"/>
      </w:pPr>
      <w:rPr>
        <w:rFonts w:ascii="Arial" w:hAnsi="Arial" w:hint="default"/>
      </w:rPr>
    </w:lvl>
    <w:lvl w:ilvl="4" w:tplc="F33AA788" w:tentative="1">
      <w:start w:val="1"/>
      <w:numFmt w:val="bullet"/>
      <w:lvlText w:val="•"/>
      <w:lvlJc w:val="left"/>
      <w:pPr>
        <w:tabs>
          <w:tab w:val="num" w:pos="3600"/>
        </w:tabs>
        <w:ind w:left="3600" w:hanging="360"/>
      </w:pPr>
      <w:rPr>
        <w:rFonts w:ascii="Arial" w:hAnsi="Arial" w:hint="default"/>
      </w:rPr>
    </w:lvl>
    <w:lvl w:ilvl="5" w:tplc="AC9A41F6" w:tentative="1">
      <w:start w:val="1"/>
      <w:numFmt w:val="bullet"/>
      <w:lvlText w:val="•"/>
      <w:lvlJc w:val="left"/>
      <w:pPr>
        <w:tabs>
          <w:tab w:val="num" w:pos="4320"/>
        </w:tabs>
        <w:ind w:left="4320" w:hanging="360"/>
      </w:pPr>
      <w:rPr>
        <w:rFonts w:ascii="Arial" w:hAnsi="Arial" w:hint="default"/>
      </w:rPr>
    </w:lvl>
    <w:lvl w:ilvl="6" w:tplc="C82A84E2" w:tentative="1">
      <w:start w:val="1"/>
      <w:numFmt w:val="bullet"/>
      <w:lvlText w:val="•"/>
      <w:lvlJc w:val="left"/>
      <w:pPr>
        <w:tabs>
          <w:tab w:val="num" w:pos="5040"/>
        </w:tabs>
        <w:ind w:left="5040" w:hanging="360"/>
      </w:pPr>
      <w:rPr>
        <w:rFonts w:ascii="Arial" w:hAnsi="Arial" w:hint="default"/>
      </w:rPr>
    </w:lvl>
    <w:lvl w:ilvl="7" w:tplc="4A3093D2" w:tentative="1">
      <w:start w:val="1"/>
      <w:numFmt w:val="bullet"/>
      <w:lvlText w:val="•"/>
      <w:lvlJc w:val="left"/>
      <w:pPr>
        <w:tabs>
          <w:tab w:val="num" w:pos="5760"/>
        </w:tabs>
        <w:ind w:left="5760" w:hanging="360"/>
      </w:pPr>
      <w:rPr>
        <w:rFonts w:ascii="Arial" w:hAnsi="Arial" w:hint="default"/>
      </w:rPr>
    </w:lvl>
    <w:lvl w:ilvl="8" w:tplc="70529D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2250BC"/>
    <w:multiLevelType w:val="hybridMultilevel"/>
    <w:tmpl w:val="0B5C2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E542B9"/>
    <w:multiLevelType w:val="hybridMultilevel"/>
    <w:tmpl w:val="F4B42644"/>
    <w:lvl w:ilvl="0" w:tplc="455AE5F2">
      <w:start w:val="1"/>
      <w:numFmt w:val="bullet"/>
      <w:lvlText w:val="•"/>
      <w:lvlJc w:val="left"/>
      <w:pPr>
        <w:tabs>
          <w:tab w:val="num" w:pos="720"/>
        </w:tabs>
        <w:ind w:left="720" w:hanging="360"/>
      </w:pPr>
      <w:rPr>
        <w:rFonts w:ascii="Arial" w:hAnsi="Arial" w:hint="default"/>
      </w:rPr>
    </w:lvl>
    <w:lvl w:ilvl="1" w:tplc="1938E3DA" w:tentative="1">
      <w:start w:val="1"/>
      <w:numFmt w:val="bullet"/>
      <w:lvlText w:val="•"/>
      <w:lvlJc w:val="left"/>
      <w:pPr>
        <w:tabs>
          <w:tab w:val="num" w:pos="1440"/>
        </w:tabs>
        <w:ind w:left="1440" w:hanging="360"/>
      </w:pPr>
      <w:rPr>
        <w:rFonts w:ascii="Arial" w:hAnsi="Arial" w:hint="default"/>
      </w:rPr>
    </w:lvl>
    <w:lvl w:ilvl="2" w:tplc="CEC28F74" w:tentative="1">
      <w:start w:val="1"/>
      <w:numFmt w:val="bullet"/>
      <w:lvlText w:val="•"/>
      <w:lvlJc w:val="left"/>
      <w:pPr>
        <w:tabs>
          <w:tab w:val="num" w:pos="2160"/>
        </w:tabs>
        <w:ind w:left="2160" w:hanging="360"/>
      </w:pPr>
      <w:rPr>
        <w:rFonts w:ascii="Arial" w:hAnsi="Arial" w:hint="default"/>
      </w:rPr>
    </w:lvl>
    <w:lvl w:ilvl="3" w:tplc="D2B618AC" w:tentative="1">
      <w:start w:val="1"/>
      <w:numFmt w:val="bullet"/>
      <w:lvlText w:val="•"/>
      <w:lvlJc w:val="left"/>
      <w:pPr>
        <w:tabs>
          <w:tab w:val="num" w:pos="2880"/>
        </w:tabs>
        <w:ind w:left="2880" w:hanging="360"/>
      </w:pPr>
      <w:rPr>
        <w:rFonts w:ascii="Arial" w:hAnsi="Arial" w:hint="default"/>
      </w:rPr>
    </w:lvl>
    <w:lvl w:ilvl="4" w:tplc="C610DB9E" w:tentative="1">
      <w:start w:val="1"/>
      <w:numFmt w:val="bullet"/>
      <w:lvlText w:val="•"/>
      <w:lvlJc w:val="left"/>
      <w:pPr>
        <w:tabs>
          <w:tab w:val="num" w:pos="3600"/>
        </w:tabs>
        <w:ind w:left="3600" w:hanging="360"/>
      </w:pPr>
      <w:rPr>
        <w:rFonts w:ascii="Arial" w:hAnsi="Arial" w:hint="default"/>
      </w:rPr>
    </w:lvl>
    <w:lvl w:ilvl="5" w:tplc="D9EE2E8C" w:tentative="1">
      <w:start w:val="1"/>
      <w:numFmt w:val="bullet"/>
      <w:lvlText w:val="•"/>
      <w:lvlJc w:val="left"/>
      <w:pPr>
        <w:tabs>
          <w:tab w:val="num" w:pos="4320"/>
        </w:tabs>
        <w:ind w:left="4320" w:hanging="360"/>
      </w:pPr>
      <w:rPr>
        <w:rFonts w:ascii="Arial" w:hAnsi="Arial" w:hint="default"/>
      </w:rPr>
    </w:lvl>
    <w:lvl w:ilvl="6" w:tplc="256C1ECC" w:tentative="1">
      <w:start w:val="1"/>
      <w:numFmt w:val="bullet"/>
      <w:lvlText w:val="•"/>
      <w:lvlJc w:val="left"/>
      <w:pPr>
        <w:tabs>
          <w:tab w:val="num" w:pos="5040"/>
        </w:tabs>
        <w:ind w:left="5040" w:hanging="360"/>
      </w:pPr>
      <w:rPr>
        <w:rFonts w:ascii="Arial" w:hAnsi="Arial" w:hint="default"/>
      </w:rPr>
    </w:lvl>
    <w:lvl w:ilvl="7" w:tplc="E01655E0" w:tentative="1">
      <w:start w:val="1"/>
      <w:numFmt w:val="bullet"/>
      <w:lvlText w:val="•"/>
      <w:lvlJc w:val="left"/>
      <w:pPr>
        <w:tabs>
          <w:tab w:val="num" w:pos="5760"/>
        </w:tabs>
        <w:ind w:left="5760" w:hanging="360"/>
      </w:pPr>
      <w:rPr>
        <w:rFonts w:ascii="Arial" w:hAnsi="Arial" w:hint="default"/>
      </w:rPr>
    </w:lvl>
    <w:lvl w:ilvl="8" w:tplc="F582FF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87C37E4"/>
    <w:multiLevelType w:val="hybridMultilevel"/>
    <w:tmpl w:val="EEDAC4EE"/>
    <w:lvl w:ilvl="0" w:tplc="858E3C50">
      <w:start w:val="1"/>
      <w:numFmt w:val="bullet"/>
      <w:lvlText w:val="•"/>
      <w:lvlJc w:val="left"/>
      <w:pPr>
        <w:tabs>
          <w:tab w:val="num" w:pos="720"/>
        </w:tabs>
        <w:ind w:left="720" w:hanging="360"/>
      </w:pPr>
      <w:rPr>
        <w:rFonts w:ascii="Arial" w:hAnsi="Arial" w:hint="default"/>
      </w:rPr>
    </w:lvl>
    <w:lvl w:ilvl="1" w:tplc="3E92BB74">
      <w:start w:val="1"/>
      <w:numFmt w:val="bullet"/>
      <w:lvlText w:val="•"/>
      <w:lvlJc w:val="left"/>
      <w:pPr>
        <w:tabs>
          <w:tab w:val="num" w:pos="1440"/>
        </w:tabs>
        <w:ind w:left="1440" w:hanging="360"/>
      </w:pPr>
      <w:rPr>
        <w:rFonts w:ascii="Arial" w:hAnsi="Arial" w:hint="default"/>
      </w:rPr>
    </w:lvl>
    <w:lvl w:ilvl="2" w:tplc="E75A2148" w:tentative="1">
      <w:start w:val="1"/>
      <w:numFmt w:val="bullet"/>
      <w:lvlText w:val="•"/>
      <w:lvlJc w:val="left"/>
      <w:pPr>
        <w:tabs>
          <w:tab w:val="num" w:pos="2160"/>
        </w:tabs>
        <w:ind w:left="2160" w:hanging="360"/>
      </w:pPr>
      <w:rPr>
        <w:rFonts w:ascii="Arial" w:hAnsi="Arial" w:hint="default"/>
      </w:rPr>
    </w:lvl>
    <w:lvl w:ilvl="3" w:tplc="33C6A35A" w:tentative="1">
      <w:start w:val="1"/>
      <w:numFmt w:val="bullet"/>
      <w:lvlText w:val="•"/>
      <w:lvlJc w:val="left"/>
      <w:pPr>
        <w:tabs>
          <w:tab w:val="num" w:pos="2880"/>
        </w:tabs>
        <w:ind w:left="2880" w:hanging="360"/>
      </w:pPr>
      <w:rPr>
        <w:rFonts w:ascii="Arial" w:hAnsi="Arial" w:hint="default"/>
      </w:rPr>
    </w:lvl>
    <w:lvl w:ilvl="4" w:tplc="4DF4E0B4" w:tentative="1">
      <w:start w:val="1"/>
      <w:numFmt w:val="bullet"/>
      <w:lvlText w:val="•"/>
      <w:lvlJc w:val="left"/>
      <w:pPr>
        <w:tabs>
          <w:tab w:val="num" w:pos="3600"/>
        </w:tabs>
        <w:ind w:left="3600" w:hanging="360"/>
      </w:pPr>
      <w:rPr>
        <w:rFonts w:ascii="Arial" w:hAnsi="Arial" w:hint="default"/>
      </w:rPr>
    </w:lvl>
    <w:lvl w:ilvl="5" w:tplc="F7ECCE84" w:tentative="1">
      <w:start w:val="1"/>
      <w:numFmt w:val="bullet"/>
      <w:lvlText w:val="•"/>
      <w:lvlJc w:val="left"/>
      <w:pPr>
        <w:tabs>
          <w:tab w:val="num" w:pos="4320"/>
        </w:tabs>
        <w:ind w:left="4320" w:hanging="360"/>
      </w:pPr>
      <w:rPr>
        <w:rFonts w:ascii="Arial" w:hAnsi="Arial" w:hint="default"/>
      </w:rPr>
    </w:lvl>
    <w:lvl w:ilvl="6" w:tplc="1626F414" w:tentative="1">
      <w:start w:val="1"/>
      <w:numFmt w:val="bullet"/>
      <w:lvlText w:val="•"/>
      <w:lvlJc w:val="left"/>
      <w:pPr>
        <w:tabs>
          <w:tab w:val="num" w:pos="5040"/>
        </w:tabs>
        <w:ind w:left="5040" w:hanging="360"/>
      </w:pPr>
      <w:rPr>
        <w:rFonts w:ascii="Arial" w:hAnsi="Arial" w:hint="default"/>
      </w:rPr>
    </w:lvl>
    <w:lvl w:ilvl="7" w:tplc="691A6AA8" w:tentative="1">
      <w:start w:val="1"/>
      <w:numFmt w:val="bullet"/>
      <w:lvlText w:val="•"/>
      <w:lvlJc w:val="left"/>
      <w:pPr>
        <w:tabs>
          <w:tab w:val="num" w:pos="5760"/>
        </w:tabs>
        <w:ind w:left="5760" w:hanging="360"/>
      </w:pPr>
      <w:rPr>
        <w:rFonts w:ascii="Arial" w:hAnsi="Arial" w:hint="default"/>
      </w:rPr>
    </w:lvl>
    <w:lvl w:ilvl="8" w:tplc="35FEA8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683C81"/>
    <w:multiLevelType w:val="hybridMultilevel"/>
    <w:tmpl w:val="E43EB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DD38D2"/>
    <w:multiLevelType w:val="hybridMultilevel"/>
    <w:tmpl w:val="27C04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B301DB"/>
    <w:multiLevelType w:val="hybridMultilevel"/>
    <w:tmpl w:val="E020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19"/>
  </w:num>
  <w:num w:numId="3">
    <w:abstractNumId w:val="21"/>
  </w:num>
  <w:num w:numId="4">
    <w:abstractNumId w:val="19"/>
  </w:num>
  <w:num w:numId="5">
    <w:abstractNumId w:val="21"/>
  </w:num>
  <w:num w:numId="6">
    <w:abstractNumId w:val="7"/>
  </w:num>
  <w:num w:numId="7">
    <w:abstractNumId w:val="12"/>
  </w:num>
  <w:num w:numId="8">
    <w:abstractNumId w:val="0"/>
  </w:num>
  <w:num w:numId="9">
    <w:abstractNumId w:val="22"/>
  </w:num>
  <w:num w:numId="10">
    <w:abstractNumId w:val="14"/>
  </w:num>
  <w:num w:numId="11">
    <w:abstractNumId w:val="5"/>
  </w:num>
  <w:num w:numId="12">
    <w:abstractNumId w:val="6"/>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3">
    <w:abstractNumId w:val="17"/>
  </w:num>
  <w:num w:numId="14">
    <w:abstractNumId w:val="10"/>
  </w:num>
  <w:num w:numId="15">
    <w:abstractNumId w:val="9"/>
    <w:lvlOverride w:ilvl="1">
      <w:lvl w:ilvl="1">
        <w:numFmt w:val="bullet"/>
        <w:lvlText w:val=""/>
        <w:lvlJc w:val="left"/>
        <w:pPr>
          <w:tabs>
            <w:tab w:val="num" w:pos="1440"/>
          </w:tabs>
          <w:ind w:left="1440" w:hanging="360"/>
        </w:pPr>
        <w:rPr>
          <w:rFonts w:ascii="Symbol" w:hAnsi="Symbol" w:hint="default"/>
          <w:sz w:val="20"/>
        </w:rPr>
      </w:lvl>
    </w:lvlOverride>
  </w:num>
  <w:num w:numId="16">
    <w:abstractNumId w:val="16"/>
  </w:num>
  <w:num w:numId="17">
    <w:abstractNumId w:val="11"/>
  </w:num>
  <w:num w:numId="18">
    <w:abstractNumId w:val="15"/>
  </w:num>
  <w:num w:numId="19">
    <w:abstractNumId w:val="4"/>
  </w:num>
  <w:num w:numId="20">
    <w:abstractNumId w:val="2"/>
  </w:num>
  <w:num w:numId="21">
    <w:abstractNumId w:val="13"/>
  </w:num>
  <w:num w:numId="22">
    <w:abstractNumId w:val="18"/>
  </w:num>
  <w:num w:numId="23">
    <w:abstractNumId w:val="8"/>
  </w:num>
  <w:num w:numId="24">
    <w:abstractNumId w:val="1"/>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86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00FAB"/>
    <w:rsid w:val="00001C5D"/>
    <w:rsid w:val="00011EB5"/>
    <w:rsid w:val="0004746F"/>
    <w:rsid w:val="00081132"/>
    <w:rsid w:val="000A657E"/>
    <w:rsid w:val="000F6D90"/>
    <w:rsid w:val="00100C29"/>
    <w:rsid w:val="001076C1"/>
    <w:rsid w:val="001472C2"/>
    <w:rsid w:val="00150F81"/>
    <w:rsid w:val="00155AEA"/>
    <w:rsid w:val="0016007D"/>
    <w:rsid w:val="00175768"/>
    <w:rsid w:val="00185158"/>
    <w:rsid w:val="00186D02"/>
    <w:rsid w:val="001A50C0"/>
    <w:rsid w:val="001D283A"/>
    <w:rsid w:val="001D54E6"/>
    <w:rsid w:val="001E4DDB"/>
    <w:rsid w:val="001F48A7"/>
    <w:rsid w:val="001F7B56"/>
    <w:rsid w:val="00221F59"/>
    <w:rsid w:val="00261AD1"/>
    <w:rsid w:val="0026412F"/>
    <w:rsid w:val="002821B7"/>
    <w:rsid w:val="00294F34"/>
    <w:rsid w:val="0029762E"/>
    <w:rsid w:val="00297951"/>
    <w:rsid w:val="002A6DB5"/>
    <w:rsid w:val="002B1913"/>
    <w:rsid w:val="002B3B48"/>
    <w:rsid w:val="002B7FBD"/>
    <w:rsid w:val="002F0409"/>
    <w:rsid w:val="002F6C0D"/>
    <w:rsid w:val="00364558"/>
    <w:rsid w:val="003736FA"/>
    <w:rsid w:val="00381C34"/>
    <w:rsid w:val="00382738"/>
    <w:rsid w:val="003A3EDC"/>
    <w:rsid w:val="003B69B7"/>
    <w:rsid w:val="004110D1"/>
    <w:rsid w:val="004155D4"/>
    <w:rsid w:val="0042335A"/>
    <w:rsid w:val="00433C16"/>
    <w:rsid w:val="004423DE"/>
    <w:rsid w:val="0045282A"/>
    <w:rsid w:val="00481A14"/>
    <w:rsid w:val="00494CC8"/>
    <w:rsid w:val="0049770E"/>
    <w:rsid w:val="004A7EE0"/>
    <w:rsid w:val="004B6B92"/>
    <w:rsid w:val="004C44F1"/>
    <w:rsid w:val="004F7927"/>
    <w:rsid w:val="0052738B"/>
    <w:rsid w:val="005363FC"/>
    <w:rsid w:val="005414AF"/>
    <w:rsid w:val="00546AAC"/>
    <w:rsid w:val="0057352B"/>
    <w:rsid w:val="00573DC1"/>
    <w:rsid w:val="00587144"/>
    <w:rsid w:val="00594992"/>
    <w:rsid w:val="005B0EFE"/>
    <w:rsid w:val="005C0951"/>
    <w:rsid w:val="005F1B4D"/>
    <w:rsid w:val="00615153"/>
    <w:rsid w:val="00624562"/>
    <w:rsid w:val="00633510"/>
    <w:rsid w:val="00636235"/>
    <w:rsid w:val="006461F0"/>
    <w:rsid w:val="006533BE"/>
    <w:rsid w:val="006773C5"/>
    <w:rsid w:val="006C6DFC"/>
    <w:rsid w:val="006D0275"/>
    <w:rsid w:val="006E21A0"/>
    <w:rsid w:val="006F1042"/>
    <w:rsid w:val="00712CB2"/>
    <w:rsid w:val="00715744"/>
    <w:rsid w:val="00716BD3"/>
    <w:rsid w:val="00731C9D"/>
    <w:rsid w:val="00736A92"/>
    <w:rsid w:val="00745D7A"/>
    <w:rsid w:val="0076386E"/>
    <w:rsid w:val="0079066B"/>
    <w:rsid w:val="00797D8E"/>
    <w:rsid w:val="007B38CB"/>
    <w:rsid w:val="007C4A92"/>
    <w:rsid w:val="007E2E3C"/>
    <w:rsid w:val="00821179"/>
    <w:rsid w:val="008428F4"/>
    <w:rsid w:val="00846456"/>
    <w:rsid w:val="00872AA3"/>
    <w:rsid w:val="008741B8"/>
    <w:rsid w:val="00887979"/>
    <w:rsid w:val="008C02B7"/>
    <w:rsid w:val="008D1EE1"/>
    <w:rsid w:val="008E1B8D"/>
    <w:rsid w:val="008E7986"/>
    <w:rsid w:val="009025A4"/>
    <w:rsid w:val="00950A4F"/>
    <w:rsid w:val="00960C4E"/>
    <w:rsid w:val="009A6C72"/>
    <w:rsid w:val="009B1782"/>
    <w:rsid w:val="009B3797"/>
    <w:rsid w:val="00A16A16"/>
    <w:rsid w:val="00A827B0"/>
    <w:rsid w:val="00AA71C5"/>
    <w:rsid w:val="00AA7976"/>
    <w:rsid w:val="00AC1803"/>
    <w:rsid w:val="00AD1AD2"/>
    <w:rsid w:val="00AE41B9"/>
    <w:rsid w:val="00AE7E7C"/>
    <w:rsid w:val="00AF6335"/>
    <w:rsid w:val="00B24373"/>
    <w:rsid w:val="00B45F8E"/>
    <w:rsid w:val="00B50833"/>
    <w:rsid w:val="00B75D0F"/>
    <w:rsid w:val="00B82660"/>
    <w:rsid w:val="00BA2515"/>
    <w:rsid w:val="00BB17E4"/>
    <w:rsid w:val="00BF62CD"/>
    <w:rsid w:val="00C37465"/>
    <w:rsid w:val="00C4391D"/>
    <w:rsid w:val="00C46B57"/>
    <w:rsid w:val="00C50F78"/>
    <w:rsid w:val="00C56BAF"/>
    <w:rsid w:val="00C7031E"/>
    <w:rsid w:val="00C703E3"/>
    <w:rsid w:val="00C921AB"/>
    <w:rsid w:val="00CA264D"/>
    <w:rsid w:val="00CA487A"/>
    <w:rsid w:val="00CB09FF"/>
    <w:rsid w:val="00CB0A4C"/>
    <w:rsid w:val="00CB6AE2"/>
    <w:rsid w:val="00CC1154"/>
    <w:rsid w:val="00CC2F33"/>
    <w:rsid w:val="00D1749B"/>
    <w:rsid w:val="00D21660"/>
    <w:rsid w:val="00D319FB"/>
    <w:rsid w:val="00D3357A"/>
    <w:rsid w:val="00D515B8"/>
    <w:rsid w:val="00D66AAD"/>
    <w:rsid w:val="00D74C47"/>
    <w:rsid w:val="00D869AC"/>
    <w:rsid w:val="00D926A3"/>
    <w:rsid w:val="00D93ED1"/>
    <w:rsid w:val="00DB46F9"/>
    <w:rsid w:val="00DC3EED"/>
    <w:rsid w:val="00DD5FA3"/>
    <w:rsid w:val="00DF7F92"/>
    <w:rsid w:val="00E442DC"/>
    <w:rsid w:val="00E67702"/>
    <w:rsid w:val="00E92333"/>
    <w:rsid w:val="00EF5EE5"/>
    <w:rsid w:val="00EF6E5F"/>
    <w:rsid w:val="00F24BC8"/>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shapelayout v:ext="edit">
      <o:idmap v:ext="edit" data="1"/>
    </o:shapelayout>
  </w:shapeDefaults>
  <w:decimalSymbol w:val="."/>
  <w:listSeparator w:val=","/>
  <w14:docId w14:val="5B48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unhideWhenUsed/>
    <w:rsid w:val="00950A4F"/>
    <w:pPr>
      <w:spacing w:before="100" w:beforeAutospacing="1" w:after="100" w:afterAutospacing="1"/>
    </w:pPr>
    <w:rPr>
      <w:rFonts w:ascii="Times New Roman" w:eastAsia="Times New Roman" w:hAnsi="Times New Roman" w:cs="Times New Roman"/>
      <w:sz w:val="24"/>
    </w:rPr>
  </w:style>
  <w:style w:type="character" w:customStyle="1" w:styleId="apple-tab-span">
    <w:name w:val="apple-tab-span"/>
    <w:basedOn w:val="DefaultParagraphFont"/>
    <w:rsid w:val="000A657E"/>
  </w:style>
  <w:style w:type="character" w:styleId="CommentReference">
    <w:name w:val="annotation reference"/>
    <w:basedOn w:val="DefaultParagraphFont"/>
    <w:uiPriority w:val="99"/>
    <w:semiHidden/>
    <w:unhideWhenUsed/>
    <w:rsid w:val="00CB6AE2"/>
    <w:rPr>
      <w:sz w:val="16"/>
      <w:szCs w:val="16"/>
    </w:rPr>
  </w:style>
  <w:style w:type="paragraph" w:styleId="CommentText">
    <w:name w:val="annotation text"/>
    <w:basedOn w:val="Normal"/>
    <w:link w:val="CommentTextChar"/>
    <w:uiPriority w:val="99"/>
    <w:unhideWhenUsed/>
    <w:rsid w:val="00CB6AE2"/>
    <w:rPr>
      <w:sz w:val="20"/>
      <w:szCs w:val="20"/>
    </w:rPr>
  </w:style>
  <w:style w:type="character" w:customStyle="1" w:styleId="CommentTextChar">
    <w:name w:val="Comment Text Char"/>
    <w:basedOn w:val="DefaultParagraphFont"/>
    <w:link w:val="CommentText"/>
    <w:uiPriority w:val="99"/>
    <w:rsid w:val="00CB6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B6AE2"/>
    <w:rPr>
      <w:b/>
      <w:bCs/>
    </w:rPr>
  </w:style>
  <w:style w:type="character" w:customStyle="1" w:styleId="CommentSubjectChar">
    <w:name w:val="Comment Subject Char"/>
    <w:basedOn w:val="CommentTextChar"/>
    <w:link w:val="CommentSubject"/>
    <w:uiPriority w:val="99"/>
    <w:semiHidden/>
    <w:rsid w:val="00CB6AE2"/>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33823">
      <w:bodyDiv w:val="1"/>
      <w:marLeft w:val="0"/>
      <w:marRight w:val="0"/>
      <w:marTop w:val="0"/>
      <w:marBottom w:val="0"/>
      <w:divBdr>
        <w:top w:val="none" w:sz="0" w:space="0" w:color="auto"/>
        <w:left w:val="none" w:sz="0" w:space="0" w:color="auto"/>
        <w:bottom w:val="none" w:sz="0" w:space="0" w:color="auto"/>
        <w:right w:val="none" w:sz="0" w:space="0" w:color="auto"/>
      </w:divBdr>
      <w:divsChild>
        <w:div w:id="1950820089">
          <w:marLeft w:val="720"/>
          <w:marRight w:val="0"/>
          <w:marTop w:val="0"/>
          <w:marBottom w:val="0"/>
          <w:divBdr>
            <w:top w:val="none" w:sz="0" w:space="0" w:color="auto"/>
            <w:left w:val="none" w:sz="0" w:space="0" w:color="auto"/>
            <w:bottom w:val="none" w:sz="0" w:space="0" w:color="auto"/>
            <w:right w:val="none" w:sz="0" w:space="0" w:color="auto"/>
          </w:divBdr>
        </w:div>
      </w:divsChild>
    </w:div>
    <w:div w:id="740175427">
      <w:bodyDiv w:val="1"/>
      <w:marLeft w:val="0"/>
      <w:marRight w:val="0"/>
      <w:marTop w:val="0"/>
      <w:marBottom w:val="0"/>
      <w:divBdr>
        <w:top w:val="none" w:sz="0" w:space="0" w:color="auto"/>
        <w:left w:val="none" w:sz="0" w:space="0" w:color="auto"/>
        <w:bottom w:val="none" w:sz="0" w:space="0" w:color="auto"/>
        <w:right w:val="none" w:sz="0" w:space="0" w:color="auto"/>
      </w:divBdr>
    </w:div>
    <w:div w:id="1172530726">
      <w:bodyDiv w:val="1"/>
      <w:marLeft w:val="0"/>
      <w:marRight w:val="0"/>
      <w:marTop w:val="0"/>
      <w:marBottom w:val="0"/>
      <w:divBdr>
        <w:top w:val="none" w:sz="0" w:space="0" w:color="auto"/>
        <w:left w:val="none" w:sz="0" w:space="0" w:color="auto"/>
        <w:bottom w:val="none" w:sz="0" w:space="0" w:color="auto"/>
        <w:right w:val="none" w:sz="0" w:space="0" w:color="auto"/>
      </w:divBdr>
    </w:div>
    <w:div w:id="1615014657">
      <w:bodyDiv w:val="1"/>
      <w:marLeft w:val="0"/>
      <w:marRight w:val="0"/>
      <w:marTop w:val="0"/>
      <w:marBottom w:val="0"/>
      <w:divBdr>
        <w:top w:val="none" w:sz="0" w:space="0" w:color="auto"/>
        <w:left w:val="none" w:sz="0" w:space="0" w:color="auto"/>
        <w:bottom w:val="none" w:sz="0" w:space="0" w:color="auto"/>
        <w:right w:val="none" w:sz="0" w:space="0" w:color="auto"/>
      </w:divBdr>
      <w:divsChild>
        <w:div w:id="538125797">
          <w:marLeft w:val="720"/>
          <w:marRight w:val="0"/>
          <w:marTop w:val="0"/>
          <w:marBottom w:val="0"/>
          <w:divBdr>
            <w:top w:val="none" w:sz="0" w:space="0" w:color="auto"/>
            <w:left w:val="none" w:sz="0" w:space="0" w:color="auto"/>
            <w:bottom w:val="none" w:sz="0" w:space="0" w:color="auto"/>
            <w:right w:val="none" w:sz="0" w:space="0" w:color="auto"/>
          </w:divBdr>
        </w:div>
      </w:divsChild>
    </w:div>
    <w:div w:id="1799686930">
      <w:bodyDiv w:val="1"/>
      <w:marLeft w:val="0"/>
      <w:marRight w:val="0"/>
      <w:marTop w:val="0"/>
      <w:marBottom w:val="0"/>
      <w:divBdr>
        <w:top w:val="none" w:sz="0" w:space="0" w:color="auto"/>
        <w:left w:val="none" w:sz="0" w:space="0" w:color="auto"/>
        <w:bottom w:val="none" w:sz="0" w:space="0" w:color="auto"/>
        <w:right w:val="none" w:sz="0" w:space="0" w:color="auto"/>
      </w:divBdr>
    </w:div>
    <w:div w:id="1856268103">
      <w:bodyDiv w:val="1"/>
      <w:marLeft w:val="0"/>
      <w:marRight w:val="0"/>
      <w:marTop w:val="0"/>
      <w:marBottom w:val="0"/>
      <w:divBdr>
        <w:top w:val="none" w:sz="0" w:space="0" w:color="auto"/>
        <w:left w:val="none" w:sz="0" w:space="0" w:color="auto"/>
        <w:bottom w:val="none" w:sz="0" w:space="0" w:color="auto"/>
        <w:right w:val="none" w:sz="0" w:space="0" w:color="auto"/>
      </w:divBdr>
    </w:div>
    <w:div w:id="2086145599">
      <w:bodyDiv w:val="1"/>
      <w:marLeft w:val="0"/>
      <w:marRight w:val="0"/>
      <w:marTop w:val="0"/>
      <w:marBottom w:val="0"/>
      <w:divBdr>
        <w:top w:val="none" w:sz="0" w:space="0" w:color="auto"/>
        <w:left w:val="none" w:sz="0" w:space="0" w:color="auto"/>
        <w:bottom w:val="none" w:sz="0" w:space="0" w:color="auto"/>
        <w:right w:val="none" w:sz="0" w:space="0" w:color="auto"/>
      </w:divBdr>
      <w:divsChild>
        <w:div w:id="931741920">
          <w:marLeft w:val="14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nutrition/communityeligibilityprovi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ensus.gov/programs-surveys/saipe.html" TargetMode="External"/><Relationship Id="rId4" Type="http://schemas.openxmlformats.org/officeDocument/2006/relationships/settings" Target="settings.xml"/><Relationship Id="rId9" Type="http://schemas.openxmlformats.org/officeDocument/2006/relationships/hyperlink" Target="https://www.healthfirstcolorado.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3FE6A-181C-4E03-82BA-55FF28EC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1688</Words>
  <Characters>9625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2018-05-23T21:59:00Z</dcterms:created>
  <dcterms:modified xsi:type="dcterms:W3CDTF">2018-05-23T22:02:00Z</dcterms:modified>
</cp:coreProperties>
</file>