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144" w:rsidRDefault="00CB1B99" w:rsidP="000F10D7">
      <w:pPr>
        <w:pStyle w:val="Subhead"/>
        <w:rPr>
          <w:sz w:val="24"/>
        </w:rPr>
      </w:pPr>
      <w:r>
        <w:rPr>
          <w:noProof/>
        </w:rPr>
        <mc:AlternateContent>
          <mc:Choice Requires="wps">
            <w:drawing>
              <wp:anchor distT="182880" distB="182880" distL="182880" distR="182880" simplePos="0" relativeHeight="251658240" behindDoc="1" locked="0" layoutInCell="1" allowOverlap="1" wp14:anchorId="7CB9427F" wp14:editId="6A390EA0">
                <wp:simplePos x="0" y="0"/>
                <wp:positionH relativeFrom="page">
                  <wp:align>right</wp:align>
                </wp:positionH>
                <wp:positionV relativeFrom="page">
                  <wp:posOffset>1952625</wp:posOffset>
                </wp:positionV>
                <wp:extent cx="2242185" cy="7499350"/>
                <wp:effectExtent l="0" t="0" r="5715" b="6350"/>
                <wp:wrapTight wrapText="bothSides">
                  <wp:wrapPolygon edited="0">
                    <wp:start x="0" y="0"/>
                    <wp:lineTo x="0" y="21563"/>
                    <wp:lineTo x="21472" y="21563"/>
                    <wp:lineTo x="21472" y="0"/>
                    <wp:lineTo x="0" y="0"/>
                  </wp:wrapPolygon>
                </wp:wrapTight>
                <wp:docPr id="6" name="Rectangle 6" descr="Decorative only" title="Grey shaded box"/>
                <wp:cNvGraphicFramePr/>
                <a:graphic xmlns:a="http://schemas.openxmlformats.org/drawingml/2006/main">
                  <a:graphicData uri="http://schemas.microsoft.com/office/word/2010/wordprocessingShape">
                    <wps:wsp>
                      <wps:cNvSpPr/>
                      <wps:spPr>
                        <a:xfrm>
                          <a:off x="0" y="0"/>
                          <a:ext cx="2242185" cy="7499350"/>
                        </a:xfrm>
                        <a:prstGeom prst="rect">
                          <a:avLst/>
                        </a:prstGeom>
                        <a:gradFill>
                          <a:gsLst>
                            <a:gs pos="84000">
                              <a:schemeClr val="bg1"/>
                            </a:gs>
                            <a:gs pos="0">
                              <a:schemeClr val="bg1">
                                <a:lumMod val="9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F564E" id="Rectangle 6" o:spid="_x0000_s1026" alt="Title: Grey shaded box - Description: Decorative only" style="position:absolute;margin-left:125.35pt;margin-top:153.75pt;width:176.55pt;height:590.5pt;z-index:-251658240;visibility:visible;mso-wrap-style:square;mso-width-percent:0;mso-height-percent:0;mso-wrap-distance-left:14.4pt;mso-wrap-distance-top:14.4pt;mso-wrap-distance-right:14.4pt;mso-wrap-distance-bottom:14.4pt;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" fillcolor="#f2f2f2 [3052]" stroked="f" strokeweight="1.5pt">
                <v:fill color2="white [3212]" colors="0 #f2f2f2;55050f white" focus="100%" type="gradient"/>
                <w10:wrap type="tight" anchorx="page" anchory="page"/>
              </v:rect>
            </w:pict>
          </mc:Fallback>
        </mc:AlternateContent>
      </w:r>
      <w:r w:rsidR="003A037F">
        <w:rPr>
          <w:noProof/>
        </w:rPr>
        <mc:AlternateContent>
          <mc:Choice Requires="wps">
            <w:drawing>
              <wp:anchor distT="0" distB="0" distL="114300" distR="114300" simplePos="0" relativeHeight="251659264" behindDoc="0" locked="0" layoutInCell="1" allowOverlap="1" wp14:anchorId="29F30025" wp14:editId="6A59541F">
                <wp:simplePos x="0" y="0"/>
                <wp:positionH relativeFrom="column">
                  <wp:posOffset>5270500</wp:posOffset>
                </wp:positionH>
                <wp:positionV relativeFrom="page">
                  <wp:posOffset>2127250</wp:posOffset>
                </wp:positionV>
                <wp:extent cx="1895475" cy="72580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895475" cy="7258050"/>
                        </a:xfrm>
                        <a:prstGeom prst="rect">
                          <a:avLst/>
                        </a:prstGeom>
                        <a:noFill/>
                        <a:ln w="6350">
                          <a:noFill/>
                        </a:ln>
                      </wps:spPr>
                      <wps:txbx>
                        <w:txbxContent>
                          <w:p w:rsidR="00073366" w:rsidRPr="005930B7" w:rsidRDefault="00073366" w:rsidP="00073366">
                            <w:pPr>
                              <w:pStyle w:val="SubheadTrebuchet"/>
                              <w:rPr>
                                <w:sz w:val="20"/>
                              </w:rPr>
                            </w:pPr>
                            <w:r w:rsidRPr="005930B7">
                              <w:rPr>
                                <w:sz w:val="20"/>
                              </w:rPr>
                              <w:t>Complaint Process</w:t>
                            </w:r>
                          </w:p>
                          <w:p w:rsidR="007755ED" w:rsidRPr="005930B7" w:rsidRDefault="00073366" w:rsidP="00073366">
                            <w:pPr>
                              <w:rPr>
                                <w:rFonts w:eastAsiaTheme="minorHAnsi" w:cs="Calibri"/>
                                <w:color w:val="4E5758"/>
                                <w:sz w:val="18"/>
                                <w:szCs w:val="22"/>
                              </w:rPr>
                            </w:pPr>
                            <w:r w:rsidRPr="005930B7">
                              <w:rPr>
                                <w:rFonts w:eastAsiaTheme="minorHAnsi" w:cs="Calibri"/>
                                <w:color w:val="4E5758"/>
                                <w:sz w:val="18"/>
                                <w:szCs w:val="22"/>
                              </w:rPr>
                              <w:t xml:space="preserve">Complete complaints received by the Colorado Department of Education (CDE) will </w:t>
                            </w:r>
                            <w:r w:rsidR="00D83A14" w:rsidRPr="005930B7">
                              <w:rPr>
                                <w:rFonts w:eastAsiaTheme="minorHAnsi" w:cs="Calibri"/>
                                <w:color w:val="4E5758"/>
                                <w:sz w:val="18"/>
                                <w:szCs w:val="22"/>
                              </w:rPr>
                              <w:t xml:space="preserve">be accepted and reviewed by CDE.  </w:t>
                            </w:r>
                            <w:r w:rsidRPr="005930B7">
                              <w:rPr>
                                <w:rFonts w:eastAsiaTheme="minorHAnsi" w:cs="Calibri"/>
                                <w:color w:val="4E5758"/>
                                <w:sz w:val="18"/>
                                <w:szCs w:val="22"/>
                              </w:rPr>
                              <w:t>Complainants should ensure that the complaint and all supporting documentation are complete before submitting a complaint.</w:t>
                            </w:r>
                            <w:r w:rsidR="00D83A14" w:rsidRPr="005930B7">
                              <w:rPr>
                                <w:rFonts w:eastAsiaTheme="minorHAnsi" w:cs="Calibri"/>
                                <w:color w:val="4E5758"/>
                                <w:sz w:val="18"/>
                                <w:szCs w:val="22"/>
                              </w:rPr>
                              <w:t xml:space="preserve"> Incomplete complaints will not be accepted for review.  </w:t>
                            </w:r>
                            <w:r w:rsidR="00F515B0" w:rsidRPr="0070352F">
                              <w:rPr>
                                <w:rFonts w:eastAsiaTheme="minorHAnsi" w:cs="Calibri"/>
                                <w:color w:val="4E5758"/>
                                <w:sz w:val="18"/>
                                <w:szCs w:val="22"/>
                              </w:rPr>
                              <w:t>No additions or corrections may be made to the written complaint once the complaint has been submitted, unless requested by CDE.</w:t>
                            </w:r>
                          </w:p>
                          <w:p w:rsidR="007755ED" w:rsidRPr="005930B7" w:rsidRDefault="007755ED" w:rsidP="00073366">
                            <w:pPr>
                              <w:rPr>
                                <w:rFonts w:eastAsiaTheme="minorHAnsi" w:cs="Calibri"/>
                                <w:color w:val="4E5758"/>
                                <w:sz w:val="18"/>
                                <w:szCs w:val="22"/>
                              </w:rPr>
                            </w:pPr>
                          </w:p>
                          <w:p w:rsidR="007755ED" w:rsidRPr="005930B7" w:rsidRDefault="007755ED" w:rsidP="007755ED">
                            <w:pPr>
                              <w:rPr>
                                <w:rFonts w:eastAsiaTheme="minorHAnsi" w:cs="Calibri"/>
                                <w:color w:val="4E5758"/>
                                <w:sz w:val="18"/>
                                <w:szCs w:val="22"/>
                              </w:rPr>
                            </w:pPr>
                            <w:r w:rsidRPr="005930B7">
                              <w:rPr>
                                <w:rFonts w:eastAsiaTheme="minorHAnsi" w:cs="Calibri"/>
                                <w:color w:val="4E5758"/>
                                <w:sz w:val="18"/>
                                <w:szCs w:val="22"/>
                              </w:rPr>
                              <w:t>Upon receipt of a complete complaint, CDE will send a copy of the complaint to all parties involved</w:t>
                            </w:r>
                            <w:r w:rsidR="005930B7">
                              <w:rPr>
                                <w:rFonts w:eastAsiaTheme="minorHAnsi" w:cs="Calibri"/>
                                <w:color w:val="4E5758"/>
                                <w:sz w:val="18"/>
                                <w:szCs w:val="22"/>
                              </w:rPr>
                              <w:t>, including the LEA</w:t>
                            </w:r>
                            <w:r w:rsidRPr="005930B7">
                              <w:rPr>
                                <w:rFonts w:eastAsiaTheme="minorHAnsi" w:cs="Calibri"/>
                                <w:color w:val="4E5758"/>
                                <w:sz w:val="18"/>
                                <w:szCs w:val="22"/>
                              </w:rPr>
                              <w:t xml:space="preserve">. Those entities will be allowed to respond to the complaint in writing within thirty (30) calendar days of receipt. </w:t>
                            </w:r>
                          </w:p>
                          <w:p w:rsidR="007755ED" w:rsidRPr="005930B7" w:rsidRDefault="007755ED" w:rsidP="007755ED">
                            <w:pPr>
                              <w:rPr>
                                <w:rFonts w:eastAsiaTheme="minorHAnsi" w:cs="Calibri"/>
                                <w:color w:val="4E5758"/>
                                <w:sz w:val="18"/>
                                <w:szCs w:val="22"/>
                              </w:rPr>
                            </w:pPr>
                          </w:p>
                          <w:p w:rsidR="007755ED" w:rsidRPr="005930B7" w:rsidRDefault="007755ED" w:rsidP="007755ED">
                            <w:pPr>
                              <w:rPr>
                                <w:rFonts w:eastAsiaTheme="minorHAnsi" w:cs="Calibri"/>
                                <w:color w:val="4E5758"/>
                                <w:sz w:val="18"/>
                                <w:szCs w:val="22"/>
                              </w:rPr>
                            </w:pPr>
                            <w:r w:rsidRPr="005930B7">
                              <w:rPr>
                                <w:rFonts w:eastAsiaTheme="minorHAnsi" w:cs="Calibri"/>
                                <w:color w:val="4E5758"/>
                                <w:sz w:val="18"/>
                                <w:szCs w:val="22"/>
                              </w:rPr>
                              <w:t>CDE, at its discretion, may allow the parties to present additional information or evidence in person and/or in writing. No additional documents will be accepted from any party unless specifically requested by CDE.</w:t>
                            </w:r>
                          </w:p>
                          <w:p w:rsidR="00073366" w:rsidRPr="005930B7" w:rsidRDefault="00073366" w:rsidP="00073366">
                            <w:pPr>
                              <w:rPr>
                                <w:rFonts w:eastAsiaTheme="minorHAnsi" w:cs="Calibri"/>
                                <w:color w:val="4E5758"/>
                                <w:sz w:val="18"/>
                                <w:szCs w:val="22"/>
                              </w:rPr>
                            </w:pPr>
                          </w:p>
                          <w:p w:rsidR="003A037F" w:rsidRPr="005930B7" w:rsidRDefault="003A037F" w:rsidP="00073366">
                            <w:pPr>
                              <w:rPr>
                                <w:rFonts w:eastAsiaTheme="minorHAnsi" w:cs="Calibri"/>
                                <w:color w:val="4E5758"/>
                                <w:sz w:val="18"/>
                                <w:szCs w:val="22"/>
                              </w:rPr>
                            </w:pPr>
                            <w:r w:rsidRPr="005930B7">
                              <w:rPr>
                                <w:rFonts w:eastAsiaTheme="minorHAnsi" w:cs="Calibri"/>
                                <w:color w:val="4E5758"/>
                                <w:sz w:val="18"/>
                                <w:szCs w:val="22"/>
                              </w:rPr>
                              <w:t>CDE will work to resolve the complaint within 45 days</w:t>
                            </w:r>
                            <w:r w:rsidR="00894CAC">
                              <w:rPr>
                                <w:rFonts w:eastAsiaTheme="minorHAnsi" w:cs="Calibri"/>
                                <w:color w:val="4E5758"/>
                                <w:sz w:val="18"/>
                                <w:szCs w:val="22"/>
                              </w:rPr>
                              <w:t>, unless an exceptional circumstance with respect to the complaint arises, then CDE will work to resolve the complaint in a timely manner</w:t>
                            </w:r>
                            <w:r w:rsidRPr="005930B7">
                              <w:rPr>
                                <w:rFonts w:eastAsiaTheme="minorHAnsi" w:cs="Calibri"/>
                                <w:color w:val="4E5758"/>
                                <w:sz w:val="18"/>
                                <w:szCs w:val="22"/>
                              </w:rPr>
                              <w:t xml:space="preserve">.  A written report will be provided to all parties at the conclusion of the complaint process.  If, at that time, the complainant or </w:t>
                            </w:r>
                            <w:r w:rsidR="005930B7">
                              <w:rPr>
                                <w:rFonts w:eastAsiaTheme="minorHAnsi" w:cs="Calibri"/>
                                <w:color w:val="4E5758"/>
                                <w:sz w:val="18"/>
                                <w:szCs w:val="22"/>
                              </w:rPr>
                              <w:t>LEA</w:t>
                            </w:r>
                            <w:r w:rsidRPr="005930B7">
                              <w:rPr>
                                <w:rFonts w:eastAsiaTheme="minorHAnsi" w:cs="Calibri"/>
                                <w:color w:val="4E5758"/>
                                <w:sz w:val="18"/>
                                <w:szCs w:val="22"/>
                              </w:rPr>
                              <w:t xml:space="preserve"> disagrees with CDE’s resolution, the party may sub</w:t>
                            </w:r>
                            <w:r w:rsidR="005930B7" w:rsidRPr="005930B7">
                              <w:rPr>
                                <w:rFonts w:eastAsiaTheme="minorHAnsi" w:cs="Calibri"/>
                                <w:color w:val="4E5758"/>
                                <w:sz w:val="18"/>
                                <w:szCs w:val="22"/>
                              </w:rPr>
                              <w:t xml:space="preserve">mit an appeal to the Secretary of the U.S. Department of </w:t>
                            </w:r>
                            <w:r w:rsidR="005930B7">
                              <w:rPr>
                                <w:rFonts w:eastAsiaTheme="minorHAnsi" w:cs="Calibri"/>
                                <w:color w:val="4E5758"/>
                                <w:sz w:val="18"/>
                                <w:szCs w:val="22"/>
                              </w:rPr>
                              <w:t>Education within 30 days.  The Secretary shall investigate and resolve the appeal within 90 days of receipt of the appeal.</w:t>
                            </w:r>
                          </w:p>
                          <w:p w:rsidR="00073366" w:rsidRPr="005930B7" w:rsidRDefault="00073366" w:rsidP="00073366">
                            <w:pPr>
                              <w:pStyle w:val="Body"/>
                              <w:rPr>
                                <w:sz w:val="18"/>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30025" id="_x0000_t202" coordsize="21600,21600" o:spt="202" path="m,l,21600r21600,l21600,xe">
                <v:stroke joinstyle="miter"/>
                <v:path gradientshapeok="t" o:connecttype="rect"/>
              </v:shapetype>
              <v:shape id="Text Box 8" o:spid="_x0000_s1026" type="#_x0000_t202" style="position:absolute;margin-left:415pt;margin-top:167.5pt;width:149.25pt;height:5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" filled="f" stroked="f" strokeweight=".5pt">
                <v:textbox inset="0,0,0,0">
                  <w:txbxContent>
                    <w:p w:rsidR="00073366" w:rsidRPr="005930B7" w:rsidRDefault="00073366" w:rsidP="00073366">
                      <w:pPr>
                        <w:pStyle w:val="SubheadTrebuchet"/>
                        <w:rPr>
                          <w:sz w:val="20"/>
                        </w:rPr>
                      </w:pPr>
                      <w:r w:rsidRPr="005930B7">
                        <w:rPr>
                          <w:sz w:val="20"/>
                        </w:rPr>
                        <w:t>Complaint Process</w:t>
                      </w:r>
                    </w:p>
                    <w:p w:rsidR="007755ED" w:rsidRPr="005930B7" w:rsidRDefault="00073366" w:rsidP="00073366">
                      <w:pPr>
                        <w:rPr>
                          <w:rFonts w:eastAsiaTheme="minorHAnsi" w:cs="Calibri"/>
                          <w:color w:val="4E5758"/>
                          <w:sz w:val="18"/>
                          <w:szCs w:val="22"/>
                        </w:rPr>
                      </w:pPr>
                      <w:r w:rsidRPr="005930B7">
                        <w:rPr>
                          <w:rFonts w:eastAsiaTheme="minorHAnsi" w:cs="Calibri"/>
                          <w:color w:val="4E5758"/>
                          <w:sz w:val="18"/>
                          <w:szCs w:val="22"/>
                        </w:rPr>
                        <w:t xml:space="preserve">Complete complaints received by the Colorado Department of Education (CDE) will </w:t>
                      </w:r>
                      <w:r w:rsidR="00D83A14" w:rsidRPr="005930B7">
                        <w:rPr>
                          <w:rFonts w:eastAsiaTheme="minorHAnsi" w:cs="Calibri"/>
                          <w:color w:val="4E5758"/>
                          <w:sz w:val="18"/>
                          <w:szCs w:val="22"/>
                        </w:rPr>
                        <w:t xml:space="preserve">be accepted and reviewed by CDE.  </w:t>
                      </w:r>
                      <w:r w:rsidRPr="005930B7">
                        <w:rPr>
                          <w:rFonts w:eastAsiaTheme="minorHAnsi" w:cs="Calibri"/>
                          <w:color w:val="4E5758"/>
                          <w:sz w:val="18"/>
                          <w:szCs w:val="22"/>
                        </w:rPr>
                        <w:t>Complainants should ensure that the complaint and all supporting documentation are complete before submitting a complaint.</w:t>
                      </w:r>
                      <w:r w:rsidR="00D83A14" w:rsidRPr="005930B7">
                        <w:rPr>
                          <w:rFonts w:eastAsiaTheme="minorHAnsi" w:cs="Calibri"/>
                          <w:color w:val="4E5758"/>
                          <w:sz w:val="18"/>
                          <w:szCs w:val="22"/>
                        </w:rPr>
                        <w:t xml:space="preserve"> Incomplete complaints will not be accepted for review.  </w:t>
                      </w:r>
                      <w:r w:rsidR="00F515B0" w:rsidRPr="0070352F">
                        <w:rPr>
                          <w:rFonts w:eastAsiaTheme="minorHAnsi" w:cs="Calibri"/>
                          <w:color w:val="4E5758"/>
                          <w:sz w:val="18"/>
                          <w:szCs w:val="22"/>
                        </w:rPr>
                        <w:t>No additions or corrections may be made to the written complaint once the complaint has been submitted, unless requested by CDE.</w:t>
                      </w:r>
                    </w:p>
                    <w:p w:rsidR="007755ED" w:rsidRPr="005930B7" w:rsidRDefault="007755ED" w:rsidP="00073366">
                      <w:pPr>
                        <w:rPr>
                          <w:rFonts w:eastAsiaTheme="minorHAnsi" w:cs="Calibri"/>
                          <w:color w:val="4E5758"/>
                          <w:sz w:val="18"/>
                          <w:szCs w:val="22"/>
                        </w:rPr>
                      </w:pPr>
                    </w:p>
                    <w:p w:rsidR="007755ED" w:rsidRPr="005930B7" w:rsidRDefault="007755ED" w:rsidP="007755ED">
                      <w:pPr>
                        <w:rPr>
                          <w:rFonts w:eastAsiaTheme="minorHAnsi" w:cs="Calibri"/>
                          <w:color w:val="4E5758"/>
                          <w:sz w:val="18"/>
                          <w:szCs w:val="22"/>
                        </w:rPr>
                      </w:pPr>
                      <w:r w:rsidRPr="005930B7">
                        <w:rPr>
                          <w:rFonts w:eastAsiaTheme="minorHAnsi" w:cs="Calibri"/>
                          <w:color w:val="4E5758"/>
                          <w:sz w:val="18"/>
                          <w:szCs w:val="22"/>
                        </w:rPr>
                        <w:t>Upon receipt of a complete complaint, CDE will send a copy of the complaint to all parties involved</w:t>
                      </w:r>
                      <w:r w:rsidR="005930B7">
                        <w:rPr>
                          <w:rFonts w:eastAsiaTheme="minorHAnsi" w:cs="Calibri"/>
                          <w:color w:val="4E5758"/>
                          <w:sz w:val="18"/>
                          <w:szCs w:val="22"/>
                        </w:rPr>
                        <w:t>, including the LEA</w:t>
                      </w:r>
                      <w:r w:rsidRPr="005930B7">
                        <w:rPr>
                          <w:rFonts w:eastAsiaTheme="minorHAnsi" w:cs="Calibri"/>
                          <w:color w:val="4E5758"/>
                          <w:sz w:val="18"/>
                          <w:szCs w:val="22"/>
                        </w:rPr>
                        <w:t xml:space="preserve">. Those entities will be allowed to respond to the complaint in writing within thirty (30) calendar days of receipt. </w:t>
                      </w:r>
                    </w:p>
                    <w:p w:rsidR="007755ED" w:rsidRPr="005930B7" w:rsidRDefault="007755ED" w:rsidP="007755ED">
                      <w:pPr>
                        <w:rPr>
                          <w:rFonts w:eastAsiaTheme="minorHAnsi" w:cs="Calibri"/>
                          <w:color w:val="4E5758"/>
                          <w:sz w:val="18"/>
                          <w:szCs w:val="22"/>
                        </w:rPr>
                      </w:pPr>
                    </w:p>
                    <w:p w:rsidR="007755ED" w:rsidRPr="005930B7" w:rsidRDefault="007755ED" w:rsidP="007755ED">
                      <w:pPr>
                        <w:rPr>
                          <w:rFonts w:eastAsiaTheme="minorHAnsi" w:cs="Calibri"/>
                          <w:color w:val="4E5758"/>
                          <w:sz w:val="18"/>
                          <w:szCs w:val="22"/>
                        </w:rPr>
                      </w:pPr>
                      <w:r w:rsidRPr="005930B7">
                        <w:rPr>
                          <w:rFonts w:eastAsiaTheme="minorHAnsi" w:cs="Calibri"/>
                          <w:color w:val="4E5758"/>
                          <w:sz w:val="18"/>
                          <w:szCs w:val="22"/>
                        </w:rPr>
                        <w:t>CDE, at its discretion, may allow the parties to present additional information or evidence in person and/or in writing. No additional documents will be accepted from any party unless specifically requested by CDE.</w:t>
                      </w:r>
                    </w:p>
                    <w:p w:rsidR="00073366" w:rsidRPr="005930B7" w:rsidRDefault="00073366" w:rsidP="00073366">
                      <w:pPr>
                        <w:rPr>
                          <w:rFonts w:eastAsiaTheme="minorHAnsi" w:cs="Calibri"/>
                          <w:color w:val="4E5758"/>
                          <w:sz w:val="18"/>
                          <w:szCs w:val="22"/>
                        </w:rPr>
                      </w:pPr>
                    </w:p>
                    <w:p w:rsidR="003A037F" w:rsidRPr="005930B7" w:rsidRDefault="003A037F" w:rsidP="00073366">
                      <w:pPr>
                        <w:rPr>
                          <w:rFonts w:eastAsiaTheme="minorHAnsi" w:cs="Calibri"/>
                          <w:color w:val="4E5758"/>
                          <w:sz w:val="18"/>
                          <w:szCs w:val="22"/>
                        </w:rPr>
                      </w:pPr>
                      <w:r w:rsidRPr="005930B7">
                        <w:rPr>
                          <w:rFonts w:eastAsiaTheme="minorHAnsi" w:cs="Calibri"/>
                          <w:color w:val="4E5758"/>
                          <w:sz w:val="18"/>
                          <w:szCs w:val="22"/>
                        </w:rPr>
                        <w:t>CDE will work to resolve the complaint within 45 days</w:t>
                      </w:r>
                      <w:r w:rsidR="00894CAC">
                        <w:rPr>
                          <w:rFonts w:eastAsiaTheme="minorHAnsi" w:cs="Calibri"/>
                          <w:color w:val="4E5758"/>
                          <w:sz w:val="18"/>
                          <w:szCs w:val="22"/>
                        </w:rPr>
                        <w:t>, unless an exceptional circumstance with respect to the complaint arises, then CDE will work to resolve the complaint in a timely manner</w:t>
                      </w:r>
                      <w:r w:rsidRPr="005930B7">
                        <w:rPr>
                          <w:rFonts w:eastAsiaTheme="minorHAnsi" w:cs="Calibri"/>
                          <w:color w:val="4E5758"/>
                          <w:sz w:val="18"/>
                          <w:szCs w:val="22"/>
                        </w:rPr>
                        <w:t xml:space="preserve">.  A written report will be provided to all parties at the conclusion of the complaint process.  If, at that time, the complainant or </w:t>
                      </w:r>
                      <w:r w:rsidR="005930B7">
                        <w:rPr>
                          <w:rFonts w:eastAsiaTheme="minorHAnsi" w:cs="Calibri"/>
                          <w:color w:val="4E5758"/>
                          <w:sz w:val="18"/>
                          <w:szCs w:val="22"/>
                        </w:rPr>
                        <w:t>LEA</w:t>
                      </w:r>
                      <w:r w:rsidRPr="005930B7">
                        <w:rPr>
                          <w:rFonts w:eastAsiaTheme="minorHAnsi" w:cs="Calibri"/>
                          <w:color w:val="4E5758"/>
                          <w:sz w:val="18"/>
                          <w:szCs w:val="22"/>
                        </w:rPr>
                        <w:t xml:space="preserve"> disagrees with CDE’s resolution, the party may sub</w:t>
                      </w:r>
                      <w:r w:rsidR="005930B7" w:rsidRPr="005930B7">
                        <w:rPr>
                          <w:rFonts w:eastAsiaTheme="minorHAnsi" w:cs="Calibri"/>
                          <w:color w:val="4E5758"/>
                          <w:sz w:val="18"/>
                          <w:szCs w:val="22"/>
                        </w:rPr>
                        <w:t xml:space="preserve">mit an appeal to the Secretary of the U.S. Department of </w:t>
                      </w:r>
                      <w:r w:rsidR="005930B7">
                        <w:rPr>
                          <w:rFonts w:eastAsiaTheme="minorHAnsi" w:cs="Calibri"/>
                          <w:color w:val="4E5758"/>
                          <w:sz w:val="18"/>
                          <w:szCs w:val="22"/>
                        </w:rPr>
                        <w:t>Education within 30 days.  The Secretary shall investigate and resolve the appeal within 90 days of receipt of the appeal.</w:t>
                      </w:r>
                    </w:p>
                    <w:p w:rsidR="00073366" w:rsidRPr="005930B7" w:rsidRDefault="00073366" w:rsidP="00073366">
                      <w:pPr>
                        <w:pStyle w:val="Body"/>
                        <w:rPr>
                          <w:sz w:val="18"/>
                          <w:lang w:val="es-MX"/>
                        </w:rPr>
                      </w:pPr>
                    </w:p>
                  </w:txbxContent>
                </v:textbox>
                <w10:wrap anchory="page"/>
              </v:shape>
            </w:pict>
          </mc:Fallback>
        </mc:AlternateContent>
      </w:r>
      <w:r w:rsidR="00055931">
        <w:t>C</w:t>
      </w:r>
      <w:r w:rsidR="00055931" w:rsidRPr="005930B7">
        <w:rPr>
          <w:sz w:val="24"/>
        </w:rPr>
        <w:t>onsultation Requirements</w:t>
      </w:r>
    </w:p>
    <w:p w:rsidR="00587144" w:rsidRPr="005930B7" w:rsidRDefault="00055931" w:rsidP="00960C4E">
      <w:pPr>
        <w:pStyle w:val="Body"/>
        <w:rPr>
          <w:sz w:val="20"/>
        </w:rPr>
      </w:pPr>
      <w:r w:rsidRPr="005930B7">
        <w:rPr>
          <w:sz w:val="20"/>
        </w:rPr>
        <w:t xml:space="preserve">Under the Elementary and Secondary Education Act (ESEA), reauthorized as the Every Student Succeeds Act (ESSA), a local education agency (LEA) must provide services to eligible non-public school students, families, and teachers that are equitable to those provided in eligible public schools.  LEAs and non-public school officials are required to complete and submit the results of consultation to the Equitable Services Ombudsman prior to the LEAs application for ESEA funds.   Non-public school officials have recourse through the complaint process if they do not believe that the LEA has engaged in meaningful consultation or if they believe the LEA is not providing equitable services as agreed to in the consultation form.  The Ombudsman </w:t>
      </w:r>
      <w:r w:rsidR="00EC5AB8" w:rsidRPr="005930B7">
        <w:rPr>
          <w:sz w:val="20"/>
        </w:rPr>
        <w:t xml:space="preserve">for Equitable Services </w:t>
      </w:r>
      <w:r w:rsidRPr="005930B7">
        <w:rPr>
          <w:sz w:val="20"/>
        </w:rPr>
        <w:t>serves as the primary point of contact for responding to and resolving any complaints regarding equitable services.</w:t>
      </w:r>
    </w:p>
    <w:p w:rsidR="00587144" w:rsidRPr="005930B7" w:rsidRDefault="00055931" w:rsidP="00EC5AB8">
      <w:pPr>
        <w:pStyle w:val="Body"/>
        <w:rPr>
          <w:sz w:val="20"/>
        </w:rPr>
      </w:pPr>
      <w:r w:rsidRPr="005930B7">
        <w:rPr>
          <w:sz w:val="20"/>
        </w:rPr>
        <w:t xml:space="preserve">If a non-public school official believes that timely and meaningful consultation has not occurred, they should first discuss concerns with the LEA point of contact responsible for coordinating the consultation and provision of services between the two entities. </w:t>
      </w:r>
      <w:r w:rsidR="003A037F" w:rsidRPr="005930B7">
        <w:rPr>
          <w:sz w:val="20"/>
        </w:rPr>
        <w:t xml:space="preserve"> If, after discussing the concerns with the LEA, the non-public school official still believes the issue is unresolved, the official may reach out to the Ombudsman for Equitable Services and an informal mediation may occur upon request.  </w:t>
      </w:r>
      <w:r w:rsidRPr="005930B7">
        <w:rPr>
          <w:sz w:val="20"/>
        </w:rPr>
        <w:t>In the event the problem is not resolved, non-public school officials have the right to file a formal written complaint with the Ombudsman</w:t>
      </w:r>
      <w:r w:rsidR="00EC5AB8" w:rsidRPr="005930B7">
        <w:rPr>
          <w:sz w:val="20"/>
        </w:rPr>
        <w:t xml:space="preserve"> for Equitable Services</w:t>
      </w:r>
      <w:r w:rsidRPr="005930B7">
        <w:rPr>
          <w:sz w:val="20"/>
        </w:rPr>
        <w:t>.</w:t>
      </w:r>
    </w:p>
    <w:p w:rsidR="00587144" w:rsidRPr="005930B7" w:rsidRDefault="00055931" w:rsidP="000F10D7">
      <w:pPr>
        <w:pStyle w:val="Subhead"/>
        <w:rPr>
          <w:sz w:val="24"/>
        </w:rPr>
      </w:pPr>
      <w:r w:rsidRPr="005930B7">
        <w:rPr>
          <w:sz w:val="24"/>
        </w:rPr>
        <w:t>Complaint Requirements</w:t>
      </w:r>
    </w:p>
    <w:p w:rsidR="00EC5AB8" w:rsidRPr="005930B7" w:rsidRDefault="00EC5AB8" w:rsidP="00EC5AB8">
      <w:pPr>
        <w:rPr>
          <w:rFonts w:eastAsiaTheme="minorHAnsi" w:cs="Calibri"/>
          <w:color w:val="4E5758"/>
          <w:sz w:val="20"/>
          <w:szCs w:val="22"/>
        </w:rPr>
      </w:pPr>
      <w:r w:rsidRPr="005930B7">
        <w:rPr>
          <w:rFonts w:eastAsiaTheme="minorHAnsi" w:cs="Calibri"/>
          <w:color w:val="4E5758"/>
          <w:sz w:val="20"/>
          <w:szCs w:val="22"/>
        </w:rPr>
        <w:t>Non-public school official</w:t>
      </w:r>
      <w:r w:rsidR="00F515B0">
        <w:rPr>
          <w:rFonts w:eastAsiaTheme="minorHAnsi" w:cs="Calibri"/>
          <w:color w:val="4E5758"/>
          <w:sz w:val="20"/>
          <w:szCs w:val="22"/>
        </w:rPr>
        <w:t>s</w:t>
      </w:r>
      <w:r w:rsidRPr="005930B7">
        <w:rPr>
          <w:rFonts w:eastAsiaTheme="minorHAnsi" w:cs="Calibri"/>
          <w:color w:val="4E5758"/>
          <w:sz w:val="20"/>
          <w:szCs w:val="22"/>
        </w:rPr>
        <w:t xml:space="preserve"> who wish to file a written complain must include the following: </w:t>
      </w:r>
    </w:p>
    <w:p w:rsidR="00EC5AB8" w:rsidRPr="005930B7" w:rsidRDefault="00EC5AB8" w:rsidP="00EC5AB8">
      <w:pPr>
        <w:pStyle w:val="ListParagraph"/>
        <w:numPr>
          <w:ilvl w:val="0"/>
          <w:numId w:val="12"/>
        </w:numPr>
        <w:rPr>
          <w:rFonts w:eastAsiaTheme="minorHAnsi" w:cs="Calibri"/>
          <w:color w:val="4E5758"/>
          <w:sz w:val="20"/>
          <w:szCs w:val="22"/>
        </w:rPr>
      </w:pPr>
      <w:r w:rsidRPr="005930B7">
        <w:rPr>
          <w:rFonts w:eastAsiaTheme="minorHAnsi" w:cs="Calibri"/>
          <w:color w:val="4E5758"/>
          <w:sz w:val="20"/>
          <w:szCs w:val="22"/>
        </w:rPr>
        <w:t>Complainant contact information, including: the name, address, phone number, and email address of the complainant and the</w:t>
      </w:r>
      <w:r w:rsidR="003A037F" w:rsidRPr="005930B7">
        <w:rPr>
          <w:rFonts w:eastAsiaTheme="minorHAnsi" w:cs="Calibri"/>
          <w:color w:val="4E5758"/>
          <w:sz w:val="20"/>
          <w:szCs w:val="22"/>
        </w:rPr>
        <w:t xml:space="preserve"> associated non-public school;</w:t>
      </w:r>
    </w:p>
    <w:p w:rsidR="00EC5AB8" w:rsidRPr="005930B7" w:rsidRDefault="00EC5AB8" w:rsidP="00EC5AB8">
      <w:pPr>
        <w:pStyle w:val="ListParagraph"/>
        <w:numPr>
          <w:ilvl w:val="0"/>
          <w:numId w:val="12"/>
        </w:numPr>
        <w:rPr>
          <w:rFonts w:eastAsiaTheme="minorHAnsi" w:cs="Calibri"/>
          <w:color w:val="4E5758"/>
          <w:sz w:val="20"/>
          <w:szCs w:val="22"/>
        </w:rPr>
      </w:pPr>
      <w:r w:rsidRPr="005930B7">
        <w:rPr>
          <w:rFonts w:eastAsiaTheme="minorHAnsi" w:cs="Calibri"/>
          <w:color w:val="4E5758"/>
          <w:sz w:val="20"/>
          <w:szCs w:val="22"/>
        </w:rPr>
        <w:t>The specific requirements not met as required by the ESSA;</w:t>
      </w:r>
    </w:p>
    <w:p w:rsidR="00EC5AB8" w:rsidRPr="005930B7" w:rsidRDefault="00D2386B" w:rsidP="00EC5AB8">
      <w:pPr>
        <w:pStyle w:val="ListParagraph"/>
        <w:numPr>
          <w:ilvl w:val="0"/>
          <w:numId w:val="12"/>
        </w:numPr>
        <w:rPr>
          <w:rFonts w:eastAsiaTheme="minorHAnsi" w:cs="Calibri"/>
          <w:color w:val="4E5758"/>
          <w:sz w:val="20"/>
          <w:szCs w:val="22"/>
        </w:rPr>
      </w:pPr>
      <w:r w:rsidRPr="005930B7">
        <w:rPr>
          <w:rFonts w:eastAsiaTheme="minorHAnsi" w:cs="Calibri"/>
          <w:color w:val="4E5758"/>
          <w:sz w:val="20"/>
          <w:szCs w:val="22"/>
        </w:rPr>
        <w:t xml:space="preserve">A statement that </w:t>
      </w:r>
      <w:r w:rsidR="00EC5AB8" w:rsidRPr="005930B7">
        <w:rPr>
          <w:rFonts w:eastAsiaTheme="minorHAnsi" w:cs="Calibri"/>
          <w:color w:val="4E5758"/>
          <w:sz w:val="20"/>
          <w:szCs w:val="22"/>
        </w:rPr>
        <w:t>the LEA</w:t>
      </w:r>
      <w:r w:rsidRPr="005930B7">
        <w:rPr>
          <w:rFonts w:eastAsiaTheme="minorHAnsi" w:cs="Calibri"/>
          <w:color w:val="4E5758"/>
          <w:sz w:val="20"/>
          <w:szCs w:val="22"/>
        </w:rPr>
        <w:t xml:space="preserve"> or other agency  has failed to meet requireme</w:t>
      </w:r>
      <w:r w:rsidR="00EC5AB8" w:rsidRPr="005930B7">
        <w:rPr>
          <w:rFonts w:eastAsiaTheme="minorHAnsi" w:cs="Calibri"/>
          <w:color w:val="4E5758"/>
          <w:sz w:val="20"/>
          <w:szCs w:val="22"/>
        </w:rPr>
        <w:t>nts for equitable participation;</w:t>
      </w:r>
    </w:p>
    <w:p w:rsidR="00D41F80" w:rsidRPr="005930B7" w:rsidRDefault="00D2386B" w:rsidP="00EC5AB8">
      <w:pPr>
        <w:pStyle w:val="ListParagraph"/>
        <w:numPr>
          <w:ilvl w:val="0"/>
          <w:numId w:val="12"/>
        </w:numPr>
        <w:rPr>
          <w:rFonts w:eastAsiaTheme="minorHAnsi" w:cs="Calibri"/>
          <w:color w:val="4E5758"/>
          <w:sz w:val="20"/>
          <w:szCs w:val="22"/>
        </w:rPr>
      </w:pPr>
      <w:r w:rsidRPr="005930B7">
        <w:rPr>
          <w:rFonts w:eastAsiaTheme="minorHAnsi" w:cs="Calibri"/>
          <w:color w:val="4E5758"/>
          <w:sz w:val="20"/>
          <w:szCs w:val="22"/>
        </w:rPr>
        <w:t xml:space="preserve"> </w:t>
      </w:r>
      <w:r w:rsidR="00EC5AB8" w:rsidRPr="005930B7">
        <w:rPr>
          <w:rFonts w:eastAsiaTheme="minorHAnsi" w:cs="Calibri"/>
          <w:color w:val="4E5758"/>
          <w:sz w:val="20"/>
          <w:szCs w:val="22"/>
        </w:rPr>
        <w:t>A description of the</w:t>
      </w:r>
      <w:r w:rsidRPr="005930B7">
        <w:rPr>
          <w:rFonts w:eastAsiaTheme="minorHAnsi" w:cs="Calibri"/>
          <w:color w:val="4E5758"/>
          <w:sz w:val="20"/>
          <w:szCs w:val="22"/>
        </w:rPr>
        <w:t xml:space="preserve"> facts o</w:t>
      </w:r>
      <w:r w:rsidR="00EC5AB8" w:rsidRPr="005930B7">
        <w:rPr>
          <w:rFonts w:eastAsiaTheme="minorHAnsi" w:cs="Calibri"/>
          <w:color w:val="4E5758"/>
          <w:sz w:val="20"/>
          <w:szCs w:val="22"/>
        </w:rPr>
        <w:t>n which the complaint is based, including the dates and events related to the complaint;</w:t>
      </w:r>
    </w:p>
    <w:p w:rsidR="00EC5AB8" w:rsidRPr="005930B7" w:rsidRDefault="00EC5AB8" w:rsidP="00EC5AB8">
      <w:pPr>
        <w:pStyle w:val="ListParagraph"/>
        <w:numPr>
          <w:ilvl w:val="0"/>
          <w:numId w:val="12"/>
        </w:numPr>
        <w:rPr>
          <w:rFonts w:eastAsiaTheme="minorHAnsi" w:cs="Calibri"/>
          <w:color w:val="4E5758"/>
          <w:sz w:val="20"/>
          <w:szCs w:val="22"/>
        </w:rPr>
      </w:pPr>
      <w:r w:rsidRPr="005930B7">
        <w:rPr>
          <w:rFonts w:eastAsiaTheme="minorHAnsi" w:cs="Calibri"/>
          <w:color w:val="4E5758"/>
          <w:sz w:val="20"/>
          <w:szCs w:val="22"/>
        </w:rPr>
        <w:t xml:space="preserve">A description of documents that support the described facts, if applicable; </w:t>
      </w:r>
    </w:p>
    <w:p w:rsidR="00EC5AB8" w:rsidRPr="005930B7" w:rsidRDefault="00EC5AB8" w:rsidP="00EC5AB8">
      <w:pPr>
        <w:pStyle w:val="ListParagraph"/>
        <w:numPr>
          <w:ilvl w:val="0"/>
          <w:numId w:val="12"/>
        </w:numPr>
        <w:rPr>
          <w:rFonts w:eastAsiaTheme="minorHAnsi" w:cs="Calibri"/>
          <w:color w:val="4E5758"/>
          <w:sz w:val="20"/>
          <w:szCs w:val="22"/>
        </w:rPr>
      </w:pPr>
      <w:r w:rsidRPr="005930B7">
        <w:rPr>
          <w:rFonts w:eastAsiaTheme="minorHAnsi" w:cs="Calibri"/>
          <w:color w:val="4E5758"/>
          <w:sz w:val="20"/>
          <w:szCs w:val="22"/>
        </w:rPr>
        <w:t>A description of the complainant’s efforts to resolve the complaint in other ways, if applicable;</w:t>
      </w:r>
    </w:p>
    <w:p w:rsidR="00EC5AB8" w:rsidRPr="005930B7" w:rsidRDefault="00EC5AB8" w:rsidP="00EC5AB8">
      <w:pPr>
        <w:pStyle w:val="ListParagraph"/>
        <w:numPr>
          <w:ilvl w:val="0"/>
          <w:numId w:val="12"/>
        </w:numPr>
        <w:rPr>
          <w:rFonts w:eastAsiaTheme="minorHAnsi" w:cs="Calibri"/>
          <w:color w:val="4E5758"/>
          <w:sz w:val="20"/>
          <w:szCs w:val="22"/>
        </w:rPr>
      </w:pPr>
      <w:r w:rsidRPr="005930B7">
        <w:rPr>
          <w:rFonts w:eastAsiaTheme="minorHAnsi" w:cs="Calibri"/>
          <w:color w:val="4E5758"/>
          <w:sz w:val="20"/>
          <w:szCs w:val="22"/>
        </w:rPr>
        <w:t xml:space="preserve">The complainant’s </w:t>
      </w:r>
      <w:r w:rsidR="00D2386B" w:rsidRPr="005930B7">
        <w:rPr>
          <w:rFonts w:eastAsiaTheme="minorHAnsi" w:cs="Calibri"/>
          <w:color w:val="4E5758"/>
          <w:sz w:val="20"/>
          <w:szCs w:val="22"/>
        </w:rPr>
        <w:t xml:space="preserve">expected </w:t>
      </w:r>
      <w:r w:rsidRPr="005930B7">
        <w:rPr>
          <w:rFonts w:eastAsiaTheme="minorHAnsi" w:cs="Calibri"/>
          <w:color w:val="4E5758"/>
          <w:sz w:val="20"/>
          <w:szCs w:val="22"/>
        </w:rPr>
        <w:t>resolution of the complaint;</w:t>
      </w:r>
      <w:r w:rsidR="00D2386B" w:rsidRPr="005930B7">
        <w:rPr>
          <w:rFonts w:eastAsiaTheme="minorHAnsi" w:cs="Calibri"/>
          <w:color w:val="4E5758"/>
          <w:sz w:val="20"/>
          <w:szCs w:val="22"/>
        </w:rPr>
        <w:t xml:space="preserve"> </w:t>
      </w:r>
      <w:r w:rsidRPr="005930B7">
        <w:rPr>
          <w:rFonts w:eastAsiaTheme="minorHAnsi" w:cs="Calibri"/>
          <w:color w:val="4E5758"/>
          <w:sz w:val="20"/>
          <w:szCs w:val="22"/>
        </w:rPr>
        <w:t>and,</w:t>
      </w:r>
    </w:p>
    <w:p w:rsidR="00D41F80" w:rsidRPr="005930B7" w:rsidRDefault="00D2386B" w:rsidP="00EC5AB8">
      <w:pPr>
        <w:pStyle w:val="ListParagraph"/>
        <w:numPr>
          <w:ilvl w:val="0"/>
          <w:numId w:val="12"/>
        </w:numPr>
        <w:rPr>
          <w:rFonts w:eastAsiaTheme="minorHAnsi" w:cs="Calibri"/>
          <w:color w:val="4E5758"/>
          <w:sz w:val="20"/>
          <w:szCs w:val="22"/>
        </w:rPr>
      </w:pPr>
      <w:r w:rsidRPr="005930B7">
        <w:rPr>
          <w:rFonts w:eastAsiaTheme="minorHAnsi" w:cs="Calibri"/>
          <w:color w:val="4E5758"/>
          <w:sz w:val="20"/>
          <w:szCs w:val="22"/>
        </w:rPr>
        <w:t xml:space="preserve">The signature of the complainant. </w:t>
      </w:r>
    </w:p>
    <w:p w:rsidR="00073366" w:rsidRPr="005930B7" w:rsidRDefault="00073366" w:rsidP="003950A7">
      <w:pPr>
        <w:pStyle w:val="ListParagraph"/>
        <w:rPr>
          <w:rFonts w:eastAsiaTheme="minorHAnsi" w:cs="Calibri"/>
          <w:color w:val="4E5758"/>
          <w:sz w:val="20"/>
          <w:szCs w:val="22"/>
        </w:rPr>
      </w:pPr>
    </w:p>
    <w:p w:rsidR="003950A7" w:rsidRPr="005930B7" w:rsidRDefault="003950A7" w:rsidP="003950A7">
      <w:pPr>
        <w:rPr>
          <w:rFonts w:eastAsiaTheme="minorHAnsi" w:cs="Calibri"/>
          <w:color w:val="4E5758"/>
          <w:sz w:val="20"/>
          <w:szCs w:val="22"/>
        </w:rPr>
      </w:pPr>
      <w:r w:rsidRPr="005930B7">
        <w:rPr>
          <w:rFonts w:eastAsiaTheme="minorHAnsi" w:cs="Calibri"/>
          <w:color w:val="4E5758"/>
          <w:sz w:val="20"/>
          <w:szCs w:val="22"/>
        </w:rPr>
        <w:t>Complainants my use the form on the following page to ensure that all required elements are included in the complaint.</w:t>
      </w:r>
    </w:p>
    <w:p w:rsidR="00587144" w:rsidRPr="005930B7" w:rsidRDefault="00EC5AB8" w:rsidP="000F10D7">
      <w:pPr>
        <w:pStyle w:val="Subhead"/>
        <w:rPr>
          <w:sz w:val="24"/>
        </w:rPr>
      </w:pPr>
      <w:r w:rsidRPr="005930B7">
        <w:rPr>
          <w:sz w:val="24"/>
        </w:rPr>
        <w:t>Complaint Submission</w:t>
      </w:r>
    </w:p>
    <w:p w:rsidR="00CB1B99" w:rsidRDefault="00EC5AB8" w:rsidP="007755ED">
      <w:pPr>
        <w:pStyle w:val="Body"/>
        <w:spacing w:after="0"/>
        <w:rPr>
          <w:sz w:val="20"/>
        </w:rPr>
      </w:pPr>
      <w:r w:rsidRPr="005930B7">
        <w:rPr>
          <w:sz w:val="20"/>
        </w:rPr>
        <w:t>Complaints should be submitted directly to:</w:t>
      </w:r>
      <w:r w:rsidRPr="005930B7">
        <w:rPr>
          <w:sz w:val="20"/>
        </w:rPr>
        <w:tab/>
      </w:r>
      <w:r w:rsidR="00C642DC">
        <w:rPr>
          <w:sz w:val="20"/>
        </w:rPr>
        <w:tab/>
      </w:r>
    </w:p>
    <w:p w:rsidR="00CB1B99" w:rsidRDefault="00CB1B99" w:rsidP="007755ED">
      <w:pPr>
        <w:pStyle w:val="Body"/>
        <w:spacing w:after="0"/>
        <w:rPr>
          <w:sz w:val="20"/>
        </w:rPr>
      </w:pPr>
    </w:p>
    <w:p w:rsidR="00CB1B99" w:rsidRDefault="00EC5AB8" w:rsidP="00CB1B99">
      <w:pPr>
        <w:pStyle w:val="Body"/>
        <w:spacing w:after="0"/>
        <w:ind w:left="720"/>
        <w:rPr>
          <w:sz w:val="20"/>
        </w:rPr>
      </w:pPr>
      <w:r w:rsidRPr="005930B7">
        <w:rPr>
          <w:sz w:val="20"/>
        </w:rPr>
        <w:t>Colorado</w:t>
      </w:r>
      <w:r w:rsidR="007755ED" w:rsidRPr="005930B7">
        <w:rPr>
          <w:sz w:val="20"/>
        </w:rPr>
        <w:t xml:space="preserve"> </w:t>
      </w:r>
      <w:r w:rsidRPr="005930B7">
        <w:rPr>
          <w:sz w:val="20"/>
        </w:rPr>
        <w:t xml:space="preserve">State Ombudsman for Equitable Services </w:t>
      </w:r>
      <w:r w:rsidR="00894CAC">
        <w:rPr>
          <w:sz w:val="20"/>
        </w:rPr>
        <w:t>to Non-public Schools</w:t>
      </w:r>
    </w:p>
    <w:p w:rsidR="00EC5AB8" w:rsidRPr="005930B7" w:rsidRDefault="00EC5AB8" w:rsidP="00CB1B99">
      <w:pPr>
        <w:pStyle w:val="Body"/>
        <w:spacing w:after="0"/>
        <w:ind w:left="720"/>
        <w:rPr>
          <w:sz w:val="20"/>
        </w:rPr>
      </w:pPr>
      <w:r w:rsidRPr="005930B7">
        <w:rPr>
          <w:sz w:val="20"/>
        </w:rPr>
        <w:t>Office of ESEA Programs</w:t>
      </w:r>
      <w:r w:rsidR="00073366" w:rsidRPr="005930B7">
        <w:rPr>
          <w:sz w:val="20"/>
        </w:rPr>
        <w:t xml:space="preserve"> - </w:t>
      </w:r>
      <w:r w:rsidRPr="005930B7">
        <w:rPr>
          <w:sz w:val="20"/>
        </w:rPr>
        <w:t xml:space="preserve">Federal Programs Unit </w:t>
      </w:r>
    </w:p>
    <w:p w:rsidR="00073366" w:rsidRPr="005930B7" w:rsidRDefault="00073366" w:rsidP="00CB1B99">
      <w:pPr>
        <w:pStyle w:val="Body"/>
        <w:spacing w:after="0"/>
        <w:ind w:left="720"/>
        <w:rPr>
          <w:sz w:val="20"/>
        </w:rPr>
      </w:pPr>
      <w:r w:rsidRPr="005930B7">
        <w:rPr>
          <w:sz w:val="20"/>
        </w:rPr>
        <w:t>Colorado Department of Education</w:t>
      </w:r>
    </w:p>
    <w:p w:rsidR="00EC5AB8" w:rsidRPr="005930B7" w:rsidRDefault="00EC5AB8" w:rsidP="00CB1B99">
      <w:pPr>
        <w:pStyle w:val="Body"/>
        <w:spacing w:after="0"/>
        <w:ind w:left="720"/>
        <w:rPr>
          <w:sz w:val="20"/>
        </w:rPr>
      </w:pPr>
      <w:r w:rsidRPr="005930B7">
        <w:rPr>
          <w:sz w:val="20"/>
        </w:rPr>
        <w:t xml:space="preserve">1560 Broadway, Suite </w:t>
      </w:r>
      <w:r w:rsidR="00073366" w:rsidRPr="005930B7">
        <w:rPr>
          <w:sz w:val="20"/>
        </w:rPr>
        <w:t>1100</w:t>
      </w:r>
    </w:p>
    <w:p w:rsidR="00073366" w:rsidRPr="005930B7" w:rsidRDefault="00073366" w:rsidP="00CB1B99">
      <w:pPr>
        <w:pStyle w:val="Body"/>
        <w:spacing w:after="0"/>
        <w:ind w:left="720"/>
        <w:rPr>
          <w:sz w:val="20"/>
        </w:rPr>
      </w:pPr>
      <w:r w:rsidRPr="005930B7">
        <w:rPr>
          <w:sz w:val="20"/>
        </w:rPr>
        <w:t>Denver, CO 80202</w:t>
      </w:r>
    </w:p>
    <w:p w:rsidR="00073366" w:rsidRPr="005930B7" w:rsidRDefault="0037477F" w:rsidP="00CB1B99">
      <w:pPr>
        <w:pStyle w:val="Body"/>
        <w:spacing w:after="0"/>
        <w:ind w:left="720"/>
        <w:rPr>
          <w:sz w:val="20"/>
        </w:rPr>
      </w:pPr>
      <w:hyperlink r:id="rId8" w:history="1">
        <w:r w:rsidRPr="007870FD">
          <w:rPr>
            <w:rStyle w:val="Hyperlink"/>
            <w:sz w:val="20"/>
          </w:rPr>
          <w:t>collins_d@cde.state.co.us</w:t>
        </w:r>
      </w:hyperlink>
      <w:r>
        <w:rPr>
          <w:rStyle w:val="Hyperlink"/>
          <w:sz w:val="20"/>
        </w:rPr>
        <w:t xml:space="preserve"> </w:t>
      </w:r>
    </w:p>
    <w:p w:rsidR="003950A7" w:rsidRDefault="003950A7" w:rsidP="007755ED">
      <w:pPr>
        <w:pStyle w:val="Body"/>
        <w:spacing w:after="0"/>
        <w:ind w:left="4320"/>
      </w:pPr>
    </w:p>
    <w:p w:rsidR="003950A7" w:rsidRDefault="003950A7" w:rsidP="007755ED">
      <w:pPr>
        <w:pStyle w:val="Body"/>
        <w:spacing w:after="0"/>
        <w:ind w:left="4320"/>
      </w:pPr>
    </w:p>
    <w:p w:rsidR="00E13F02" w:rsidRDefault="00E13F02" w:rsidP="000F10D7">
      <w:pPr>
        <w:pStyle w:val="Body"/>
        <w:spacing w:after="0"/>
        <w:jc w:val="center"/>
        <w:rPr>
          <w:b/>
          <w:color w:val="auto"/>
          <w:sz w:val="28"/>
        </w:rPr>
      </w:pPr>
    </w:p>
    <w:p w:rsidR="000F10D7" w:rsidRPr="000F10D7" w:rsidRDefault="000F10D7" w:rsidP="000F10D7">
      <w:pPr>
        <w:pStyle w:val="Body"/>
        <w:spacing w:after="0"/>
        <w:jc w:val="center"/>
        <w:rPr>
          <w:b/>
          <w:color w:val="auto"/>
          <w:sz w:val="28"/>
        </w:rPr>
      </w:pPr>
      <w:r w:rsidRPr="000F10D7">
        <w:rPr>
          <w:b/>
          <w:color w:val="auto"/>
          <w:sz w:val="28"/>
        </w:rPr>
        <w:t xml:space="preserve">Equitable Services </w:t>
      </w:r>
      <w:r w:rsidR="0070352F">
        <w:rPr>
          <w:b/>
          <w:color w:val="auto"/>
          <w:sz w:val="28"/>
        </w:rPr>
        <w:t>to Non-public School</w:t>
      </w:r>
      <w:r w:rsidR="00894CAC">
        <w:rPr>
          <w:b/>
          <w:color w:val="auto"/>
          <w:sz w:val="28"/>
        </w:rPr>
        <w:t>s</w:t>
      </w:r>
      <w:r w:rsidR="0070352F">
        <w:rPr>
          <w:b/>
          <w:color w:val="auto"/>
          <w:sz w:val="28"/>
        </w:rPr>
        <w:t xml:space="preserve"> </w:t>
      </w:r>
      <w:r w:rsidRPr="000F10D7">
        <w:rPr>
          <w:b/>
          <w:color w:val="auto"/>
          <w:sz w:val="28"/>
        </w:rPr>
        <w:t>Complaint Form</w:t>
      </w:r>
    </w:p>
    <w:p w:rsidR="0070352F" w:rsidRDefault="0070352F" w:rsidP="003950A7">
      <w:pPr>
        <w:pStyle w:val="Body"/>
        <w:spacing w:after="0"/>
        <w:rPr>
          <w:sz w:val="28"/>
          <w:u w:val="single"/>
        </w:rPr>
      </w:pPr>
    </w:p>
    <w:p w:rsidR="003950A7" w:rsidRPr="003950A7" w:rsidRDefault="003950A7" w:rsidP="003950A7">
      <w:pPr>
        <w:pStyle w:val="Body"/>
        <w:spacing w:after="0"/>
        <w:rPr>
          <w:sz w:val="28"/>
          <w:u w:val="single"/>
        </w:rPr>
      </w:pPr>
      <w:r w:rsidRPr="003950A7">
        <w:rPr>
          <w:sz w:val="28"/>
          <w:u w:val="single"/>
        </w:rPr>
        <w:t>Contact Information</w:t>
      </w:r>
    </w:p>
    <w:p w:rsidR="003950A7" w:rsidRPr="003950A7" w:rsidRDefault="003950A7" w:rsidP="003950A7">
      <w:pPr>
        <w:pStyle w:val="Body"/>
        <w:spacing w:after="0"/>
        <w:rPr>
          <w:sz w:val="24"/>
        </w:rPr>
      </w:pPr>
      <w:r w:rsidRPr="003950A7">
        <w:rPr>
          <w:sz w:val="24"/>
        </w:rPr>
        <w:t>Name:</w:t>
      </w:r>
      <w:r w:rsidRPr="003950A7">
        <w:rPr>
          <w:sz w:val="24"/>
        </w:rPr>
        <w:tab/>
      </w:r>
      <w:r w:rsidR="001F6B7E">
        <w:rPr>
          <w:sz w:val="24"/>
        </w:rPr>
        <w:tab/>
      </w:r>
      <w:r w:rsidRPr="003950A7">
        <w:rPr>
          <w:sz w:val="24"/>
          <w:u w:val="single"/>
        </w:rPr>
        <w:tab/>
      </w:r>
      <w:r w:rsidRPr="003950A7">
        <w:rPr>
          <w:sz w:val="24"/>
          <w:u w:val="single"/>
        </w:rPr>
        <w:tab/>
      </w:r>
      <w:r w:rsidRPr="003950A7">
        <w:rPr>
          <w:sz w:val="24"/>
          <w:u w:val="single"/>
        </w:rPr>
        <w:tab/>
      </w:r>
      <w:r w:rsidRPr="003950A7">
        <w:rPr>
          <w:sz w:val="24"/>
          <w:u w:val="single"/>
        </w:rPr>
        <w:tab/>
      </w:r>
      <w:r w:rsidRPr="003950A7">
        <w:rPr>
          <w:sz w:val="24"/>
          <w:u w:val="single"/>
        </w:rPr>
        <w:tab/>
      </w:r>
      <w:r w:rsidRPr="003950A7">
        <w:rPr>
          <w:sz w:val="24"/>
          <w:u w:val="single"/>
        </w:rPr>
        <w:tab/>
      </w:r>
      <w:r>
        <w:rPr>
          <w:sz w:val="24"/>
          <w:u w:val="single"/>
        </w:rPr>
        <w:tab/>
      </w:r>
    </w:p>
    <w:p w:rsidR="003950A7" w:rsidRPr="003950A7" w:rsidRDefault="003950A7" w:rsidP="003950A7">
      <w:pPr>
        <w:pStyle w:val="Body"/>
        <w:spacing w:after="0"/>
        <w:rPr>
          <w:sz w:val="24"/>
          <w:u w:val="single"/>
        </w:rPr>
      </w:pPr>
      <w:r w:rsidRPr="003950A7">
        <w:rPr>
          <w:sz w:val="24"/>
        </w:rPr>
        <w:t xml:space="preserve">Address: </w:t>
      </w:r>
      <w:r w:rsidR="001F6B7E">
        <w:rPr>
          <w:sz w:val="24"/>
        </w:rPr>
        <w:tab/>
      </w:r>
      <w:r w:rsidRPr="003950A7">
        <w:rPr>
          <w:sz w:val="24"/>
        </w:rPr>
        <w:t xml:space="preserve"> </w:t>
      </w:r>
      <w:r w:rsidRPr="003950A7">
        <w:rPr>
          <w:sz w:val="24"/>
          <w:u w:val="single"/>
        </w:rPr>
        <w:tab/>
      </w:r>
      <w:r w:rsidRPr="003950A7">
        <w:rPr>
          <w:sz w:val="24"/>
          <w:u w:val="single"/>
        </w:rPr>
        <w:tab/>
      </w:r>
      <w:r w:rsidRPr="003950A7">
        <w:rPr>
          <w:sz w:val="24"/>
          <w:u w:val="single"/>
        </w:rPr>
        <w:tab/>
      </w:r>
      <w:r w:rsidRPr="003950A7">
        <w:rPr>
          <w:sz w:val="24"/>
          <w:u w:val="single"/>
        </w:rPr>
        <w:tab/>
      </w:r>
      <w:r w:rsidRPr="003950A7">
        <w:rPr>
          <w:sz w:val="24"/>
          <w:u w:val="single"/>
        </w:rPr>
        <w:tab/>
      </w:r>
      <w:r w:rsidRPr="003950A7">
        <w:rPr>
          <w:sz w:val="24"/>
          <w:u w:val="single"/>
        </w:rPr>
        <w:tab/>
      </w:r>
      <w:r>
        <w:rPr>
          <w:sz w:val="24"/>
          <w:u w:val="single"/>
        </w:rPr>
        <w:tab/>
      </w:r>
    </w:p>
    <w:p w:rsidR="003950A7" w:rsidRPr="003950A7" w:rsidRDefault="001F6B7E" w:rsidP="003950A7">
      <w:pPr>
        <w:pStyle w:val="Body"/>
        <w:spacing w:after="0"/>
        <w:rPr>
          <w:sz w:val="24"/>
        </w:rPr>
      </w:pPr>
      <w:r>
        <w:rPr>
          <w:sz w:val="24"/>
        </w:rPr>
        <w:tab/>
      </w:r>
      <w:r>
        <w:rPr>
          <w:sz w:val="24"/>
        </w:rPr>
        <w:tab/>
      </w:r>
      <w:r w:rsidR="003950A7" w:rsidRPr="003950A7">
        <w:rPr>
          <w:sz w:val="24"/>
          <w:u w:val="single"/>
        </w:rPr>
        <w:tab/>
      </w:r>
      <w:r w:rsidR="003950A7" w:rsidRPr="003950A7">
        <w:rPr>
          <w:sz w:val="24"/>
          <w:u w:val="single"/>
        </w:rPr>
        <w:tab/>
      </w:r>
      <w:r w:rsidR="003950A7" w:rsidRPr="003950A7">
        <w:rPr>
          <w:sz w:val="24"/>
          <w:u w:val="single"/>
        </w:rPr>
        <w:tab/>
      </w:r>
      <w:r w:rsidR="003950A7" w:rsidRPr="003950A7">
        <w:rPr>
          <w:sz w:val="24"/>
          <w:u w:val="single"/>
        </w:rPr>
        <w:tab/>
      </w:r>
      <w:r w:rsidR="003950A7" w:rsidRPr="003950A7">
        <w:rPr>
          <w:sz w:val="24"/>
          <w:u w:val="single"/>
        </w:rPr>
        <w:tab/>
      </w:r>
      <w:r w:rsidR="003950A7" w:rsidRPr="003950A7">
        <w:rPr>
          <w:sz w:val="24"/>
          <w:u w:val="single"/>
        </w:rPr>
        <w:tab/>
      </w:r>
      <w:r w:rsidR="003950A7" w:rsidRPr="003950A7">
        <w:rPr>
          <w:sz w:val="24"/>
          <w:u w:val="single"/>
        </w:rPr>
        <w:tab/>
      </w:r>
    </w:p>
    <w:p w:rsidR="003950A7" w:rsidRPr="003950A7" w:rsidRDefault="003950A7" w:rsidP="003950A7">
      <w:pPr>
        <w:pStyle w:val="Body"/>
        <w:spacing w:after="0"/>
        <w:rPr>
          <w:sz w:val="24"/>
        </w:rPr>
      </w:pPr>
      <w:r w:rsidRPr="003950A7">
        <w:rPr>
          <w:sz w:val="24"/>
        </w:rPr>
        <w:t>Phone:</w:t>
      </w:r>
      <w:r w:rsidR="001F6B7E">
        <w:rPr>
          <w:sz w:val="24"/>
        </w:rPr>
        <w:tab/>
      </w:r>
      <w:r w:rsidR="001F6B7E">
        <w:rPr>
          <w:sz w:val="24"/>
        </w:rPr>
        <w:tab/>
      </w:r>
      <w:r w:rsidRPr="003950A7">
        <w:rPr>
          <w:sz w:val="24"/>
          <w:u w:val="single"/>
        </w:rPr>
        <w:t xml:space="preserve"> </w:t>
      </w:r>
      <w:r w:rsidRPr="003950A7">
        <w:rPr>
          <w:sz w:val="24"/>
          <w:u w:val="single"/>
        </w:rPr>
        <w:tab/>
      </w:r>
      <w:r w:rsidRPr="003950A7">
        <w:rPr>
          <w:sz w:val="24"/>
          <w:u w:val="single"/>
        </w:rPr>
        <w:tab/>
      </w:r>
      <w:r w:rsidRPr="003950A7">
        <w:rPr>
          <w:sz w:val="24"/>
          <w:u w:val="single"/>
        </w:rPr>
        <w:tab/>
      </w:r>
      <w:r w:rsidRPr="003950A7">
        <w:rPr>
          <w:sz w:val="24"/>
          <w:u w:val="single"/>
        </w:rPr>
        <w:tab/>
      </w:r>
      <w:r w:rsidRPr="003950A7">
        <w:rPr>
          <w:sz w:val="24"/>
          <w:u w:val="single"/>
        </w:rPr>
        <w:tab/>
      </w:r>
      <w:r>
        <w:rPr>
          <w:sz w:val="24"/>
          <w:u w:val="single"/>
        </w:rPr>
        <w:tab/>
      </w:r>
      <w:r w:rsidR="001F6B7E">
        <w:rPr>
          <w:sz w:val="24"/>
          <w:u w:val="single"/>
        </w:rPr>
        <w:tab/>
      </w:r>
    </w:p>
    <w:p w:rsidR="003950A7" w:rsidRDefault="003950A7" w:rsidP="003950A7">
      <w:pPr>
        <w:pStyle w:val="Body"/>
        <w:spacing w:after="0"/>
        <w:rPr>
          <w:sz w:val="24"/>
          <w:u w:val="single"/>
        </w:rPr>
      </w:pPr>
      <w:r w:rsidRPr="003950A7">
        <w:rPr>
          <w:sz w:val="24"/>
        </w:rPr>
        <w:t>Email:</w:t>
      </w:r>
      <w:r w:rsidR="001F6B7E">
        <w:rPr>
          <w:sz w:val="24"/>
        </w:rPr>
        <w:tab/>
      </w:r>
      <w:r w:rsidRPr="003950A7">
        <w:rPr>
          <w:sz w:val="24"/>
        </w:rPr>
        <w:t xml:space="preserve"> </w:t>
      </w:r>
      <w:r w:rsidR="001F6B7E">
        <w:rPr>
          <w:sz w:val="24"/>
        </w:rPr>
        <w:tab/>
      </w:r>
      <w:r w:rsidRPr="003950A7">
        <w:rPr>
          <w:sz w:val="24"/>
          <w:u w:val="single"/>
        </w:rPr>
        <w:tab/>
      </w:r>
      <w:r w:rsidRPr="003950A7">
        <w:rPr>
          <w:sz w:val="24"/>
          <w:u w:val="single"/>
        </w:rPr>
        <w:tab/>
      </w:r>
      <w:r w:rsidRPr="003950A7">
        <w:rPr>
          <w:sz w:val="24"/>
          <w:u w:val="single"/>
        </w:rPr>
        <w:tab/>
      </w:r>
      <w:r w:rsidRPr="003950A7">
        <w:rPr>
          <w:sz w:val="24"/>
          <w:u w:val="single"/>
        </w:rPr>
        <w:tab/>
      </w:r>
      <w:r w:rsidRPr="003950A7">
        <w:rPr>
          <w:sz w:val="24"/>
          <w:u w:val="single"/>
        </w:rPr>
        <w:tab/>
      </w:r>
      <w:r w:rsidRPr="003950A7">
        <w:rPr>
          <w:sz w:val="24"/>
          <w:u w:val="single"/>
        </w:rPr>
        <w:tab/>
      </w:r>
      <w:r w:rsidR="001F6B7E">
        <w:rPr>
          <w:sz w:val="24"/>
          <w:u w:val="single"/>
        </w:rPr>
        <w:tab/>
      </w:r>
    </w:p>
    <w:p w:rsidR="001F6B7E" w:rsidRPr="001F6B7E" w:rsidRDefault="001F6B7E" w:rsidP="003950A7">
      <w:pPr>
        <w:pStyle w:val="Body"/>
        <w:spacing w:after="0"/>
        <w:rPr>
          <w:sz w:val="24"/>
          <w:u w:val="single"/>
        </w:rPr>
      </w:pPr>
      <w:r>
        <w:rPr>
          <w:sz w:val="24"/>
        </w:rPr>
        <w:t xml:space="preserve">Non-public School: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3950A7" w:rsidRDefault="003950A7" w:rsidP="007755ED">
      <w:pPr>
        <w:pStyle w:val="Body"/>
        <w:spacing w:after="0"/>
        <w:ind w:left="4320"/>
      </w:pPr>
    </w:p>
    <w:p w:rsidR="003950A7" w:rsidRDefault="003950A7" w:rsidP="003950A7">
      <w:pPr>
        <w:pStyle w:val="Body"/>
        <w:spacing w:after="0"/>
        <w:rPr>
          <w:sz w:val="28"/>
          <w:szCs w:val="28"/>
        </w:rPr>
      </w:pPr>
      <w:r>
        <w:rPr>
          <w:sz w:val="28"/>
          <w:szCs w:val="28"/>
          <w:u w:val="single"/>
        </w:rPr>
        <w:t>Basis of Complaint</w:t>
      </w:r>
    </w:p>
    <w:p w:rsidR="003950A7" w:rsidRPr="001F6B7E" w:rsidRDefault="003950A7" w:rsidP="00CB68DC">
      <w:pPr>
        <w:pStyle w:val="Body"/>
        <w:numPr>
          <w:ilvl w:val="0"/>
          <w:numId w:val="13"/>
        </w:numPr>
        <w:spacing w:after="0"/>
        <w:rPr>
          <w:sz w:val="24"/>
          <w:szCs w:val="24"/>
        </w:rPr>
      </w:pPr>
      <w:r w:rsidRPr="001F6B7E">
        <w:rPr>
          <w:sz w:val="24"/>
          <w:szCs w:val="24"/>
        </w:rPr>
        <w:t>Describe the specific requirements not met, as required by the Every Student Succeeds Act, including a statement that the LEA or other agency has failed to meet the requirements for equitable participation.</w:t>
      </w:r>
    </w:p>
    <w:p w:rsidR="003950A7" w:rsidRPr="001F6B7E" w:rsidRDefault="003950A7" w:rsidP="003950A7">
      <w:pPr>
        <w:pStyle w:val="Body"/>
        <w:spacing w:after="0"/>
        <w:ind w:left="360"/>
        <w:rPr>
          <w:color w:val="auto"/>
          <w:sz w:val="24"/>
          <w:szCs w:val="24"/>
        </w:rPr>
      </w:pPr>
    </w:p>
    <w:p w:rsidR="003950A7" w:rsidRPr="001F6B7E" w:rsidRDefault="003950A7" w:rsidP="003950A7">
      <w:pPr>
        <w:pStyle w:val="Body"/>
        <w:spacing w:after="0"/>
        <w:ind w:left="360"/>
        <w:rPr>
          <w:color w:val="auto"/>
          <w:sz w:val="24"/>
          <w:szCs w:val="24"/>
        </w:rPr>
      </w:pPr>
    </w:p>
    <w:p w:rsidR="001F6B7E" w:rsidRPr="001F6B7E" w:rsidRDefault="001F6B7E" w:rsidP="003950A7">
      <w:pPr>
        <w:pStyle w:val="Body"/>
        <w:spacing w:after="0"/>
        <w:ind w:left="360"/>
        <w:rPr>
          <w:color w:val="auto"/>
          <w:sz w:val="24"/>
          <w:szCs w:val="24"/>
        </w:rPr>
      </w:pPr>
    </w:p>
    <w:p w:rsidR="003950A7" w:rsidRPr="001F6B7E" w:rsidRDefault="003950A7" w:rsidP="00C043D4">
      <w:pPr>
        <w:pStyle w:val="Body"/>
        <w:numPr>
          <w:ilvl w:val="0"/>
          <w:numId w:val="13"/>
        </w:numPr>
        <w:spacing w:after="0"/>
        <w:rPr>
          <w:sz w:val="24"/>
          <w:szCs w:val="24"/>
        </w:rPr>
      </w:pPr>
      <w:r w:rsidRPr="001F6B7E">
        <w:rPr>
          <w:sz w:val="24"/>
          <w:szCs w:val="24"/>
        </w:rPr>
        <w:t>Describe the facts on which the complaint is based, including the dates and events related to the complaint.</w:t>
      </w:r>
    </w:p>
    <w:p w:rsidR="003950A7" w:rsidRPr="001F6B7E" w:rsidRDefault="003950A7" w:rsidP="003950A7">
      <w:pPr>
        <w:pStyle w:val="Body"/>
        <w:spacing w:after="0"/>
        <w:rPr>
          <w:color w:val="auto"/>
          <w:sz w:val="24"/>
          <w:szCs w:val="24"/>
        </w:rPr>
      </w:pPr>
    </w:p>
    <w:p w:rsidR="003950A7" w:rsidRPr="001F6B7E" w:rsidRDefault="003950A7" w:rsidP="003950A7">
      <w:pPr>
        <w:pStyle w:val="Body"/>
        <w:spacing w:after="0"/>
        <w:rPr>
          <w:color w:val="auto"/>
          <w:sz w:val="24"/>
          <w:szCs w:val="24"/>
        </w:rPr>
      </w:pPr>
    </w:p>
    <w:p w:rsidR="001F6B7E" w:rsidRPr="001F6B7E" w:rsidRDefault="001F6B7E" w:rsidP="003950A7">
      <w:pPr>
        <w:pStyle w:val="Body"/>
        <w:spacing w:after="0"/>
        <w:rPr>
          <w:color w:val="auto"/>
          <w:sz w:val="24"/>
          <w:szCs w:val="24"/>
        </w:rPr>
      </w:pPr>
    </w:p>
    <w:p w:rsidR="003950A7" w:rsidRPr="001F6B7E" w:rsidRDefault="003950A7" w:rsidP="003950A7">
      <w:pPr>
        <w:pStyle w:val="Body"/>
        <w:numPr>
          <w:ilvl w:val="0"/>
          <w:numId w:val="13"/>
        </w:numPr>
        <w:spacing w:after="0"/>
        <w:rPr>
          <w:sz w:val="24"/>
          <w:szCs w:val="24"/>
        </w:rPr>
      </w:pPr>
      <w:r w:rsidRPr="001F6B7E">
        <w:rPr>
          <w:sz w:val="24"/>
          <w:szCs w:val="24"/>
        </w:rPr>
        <w:t>Describe the documents that support the above described facts, if applicable.  CDE will request copies of the documents upon acceptance of the complaint.</w:t>
      </w:r>
    </w:p>
    <w:p w:rsidR="003950A7" w:rsidRPr="001F6B7E" w:rsidRDefault="003950A7" w:rsidP="003950A7">
      <w:pPr>
        <w:pStyle w:val="Body"/>
        <w:spacing w:after="0"/>
        <w:ind w:left="360"/>
        <w:rPr>
          <w:sz w:val="24"/>
          <w:szCs w:val="24"/>
        </w:rPr>
      </w:pPr>
    </w:p>
    <w:p w:rsidR="003950A7" w:rsidRPr="001F6B7E" w:rsidRDefault="003950A7" w:rsidP="003950A7">
      <w:pPr>
        <w:pStyle w:val="Body"/>
        <w:spacing w:after="0"/>
        <w:ind w:left="360"/>
        <w:rPr>
          <w:sz w:val="24"/>
          <w:szCs w:val="24"/>
        </w:rPr>
      </w:pPr>
    </w:p>
    <w:p w:rsidR="001F6B7E" w:rsidRPr="001F6B7E" w:rsidRDefault="001F6B7E" w:rsidP="003950A7">
      <w:pPr>
        <w:pStyle w:val="Body"/>
        <w:spacing w:after="0"/>
        <w:ind w:left="360"/>
        <w:rPr>
          <w:sz w:val="24"/>
          <w:szCs w:val="24"/>
        </w:rPr>
      </w:pPr>
    </w:p>
    <w:p w:rsidR="001F6B7E" w:rsidRPr="001F6B7E" w:rsidRDefault="003950A7" w:rsidP="001F6B7E">
      <w:pPr>
        <w:pStyle w:val="Body"/>
        <w:numPr>
          <w:ilvl w:val="0"/>
          <w:numId w:val="13"/>
        </w:numPr>
        <w:spacing w:after="0"/>
        <w:rPr>
          <w:sz w:val="24"/>
          <w:szCs w:val="24"/>
        </w:rPr>
      </w:pPr>
      <w:r w:rsidRPr="001F6B7E">
        <w:rPr>
          <w:sz w:val="24"/>
          <w:szCs w:val="24"/>
        </w:rPr>
        <w:t>Describe your efforts to resolve the complaint prior to submitting the complaint, if applicable.</w:t>
      </w:r>
    </w:p>
    <w:p w:rsidR="001F6B7E" w:rsidRPr="001F6B7E" w:rsidRDefault="001F6B7E" w:rsidP="001F6B7E">
      <w:pPr>
        <w:pStyle w:val="Body"/>
        <w:spacing w:after="0"/>
        <w:ind w:left="360"/>
        <w:rPr>
          <w:sz w:val="24"/>
          <w:szCs w:val="24"/>
        </w:rPr>
      </w:pPr>
    </w:p>
    <w:p w:rsidR="001F6B7E" w:rsidRPr="001F6B7E" w:rsidRDefault="001F6B7E" w:rsidP="001F6B7E">
      <w:pPr>
        <w:pStyle w:val="Body"/>
        <w:spacing w:after="0"/>
        <w:ind w:left="360"/>
        <w:rPr>
          <w:sz w:val="24"/>
          <w:szCs w:val="24"/>
        </w:rPr>
      </w:pPr>
    </w:p>
    <w:p w:rsidR="001F6B7E" w:rsidRPr="001F6B7E" w:rsidRDefault="001F6B7E" w:rsidP="001F6B7E">
      <w:pPr>
        <w:pStyle w:val="Body"/>
        <w:spacing w:after="0"/>
        <w:ind w:left="360"/>
        <w:rPr>
          <w:sz w:val="24"/>
          <w:szCs w:val="24"/>
        </w:rPr>
      </w:pPr>
    </w:p>
    <w:p w:rsidR="003950A7" w:rsidRPr="001F6B7E" w:rsidRDefault="001F6B7E" w:rsidP="001F6B7E">
      <w:pPr>
        <w:pStyle w:val="Body"/>
        <w:numPr>
          <w:ilvl w:val="0"/>
          <w:numId w:val="13"/>
        </w:numPr>
        <w:spacing w:after="0"/>
        <w:rPr>
          <w:sz w:val="24"/>
          <w:szCs w:val="24"/>
        </w:rPr>
      </w:pPr>
      <w:r w:rsidRPr="001F6B7E">
        <w:rPr>
          <w:sz w:val="24"/>
          <w:szCs w:val="24"/>
        </w:rPr>
        <w:t>Describe your e</w:t>
      </w:r>
      <w:r w:rsidR="003950A7" w:rsidRPr="001F6B7E">
        <w:rPr>
          <w:sz w:val="24"/>
          <w:szCs w:val="24"/>
        </w:rPr>
        <w:t xml:space="preserve">xpected </w:t>
      </w:r>
      <w:r w:rsidRPr="001F6B7E">
        <w:rPr>
          <w:sz w:val="24"/>
          <w:szCs w:val="24"/>
        </w:rPr>
        <w:t>resolution upon CDE acceptance and review of the submitted complaint.</w:t>
      </w:r>
    </w:p>
    <w:p w:rsidR="003950A7" w:rsidRPr="001F6B7E" w:rsidRDefault="003950A7" w:rsidP="001F6B7E">
      <w:pPr>
        <w:pStyle w:val="ListParagraph"/>
        <w:ind w:left="0"/>
        <w:rPr>
          <w:rFonts w:eastAsiaTheme="minorHAnsi" w:cs="Calibri"/>
          <w:color w:val="4E5758"/>
          <w:sz w:val="24"/>
          <w:u w:val="single"/>
        </w:rPr>
      </w:pPr>
    </w:p>
    <w:p w:rsidR="001F6B7E" w:rsidRDefault="001F6B7E" w:rsidP="001F6B7E">
      <w:pPr>
        <w:pStyle w:val="Body"/>
        <w:spacing w:after="0"/>
        <w:rPr>
          <w:sz w:val="24"/>
        </w:rPr>
      </w:pPr>
    </w:p>
    <w:p w:rsidR="001F6B7E" w:rsidRDefault="001F6B7E" w:rsidP="001F6B7E">
      <w:pPr>
        <w:pStyle w:val="Body"/>
        <w:spacing w:after="0"/>
        <w:rPr>
          <w:sz w:val="24"/>
        </w:rPr>
      </w:pPr>
    </w:p>
    <w:p w:rsidR="001F6B7E" w:rsidRDefault="001F6B7E" w:rsidP="001F6B7E">
      <w:pPr>
        <w:pStyle w:val="Body"/>
        <w:spacing w:after="0"/>
        <w:rPr>
          <w:sz w:val="24"/>
        </w:rPr>
      </w:pPr>
    </w:p>
    <w:p w:rsidR="001F6B7E" w:rsidRPr="001F6B7E" w:rsidRDefault="001F6B7E" w:rsidP="001F6B7E">
      <w:pPr>
        <w:pStyle w:val="Body"/>
        <w:spacing w:after="0"/>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p>
    <w:p w:rsidR="003950A7" w:rsidRDefault="001F6B7E" w:rsidP="001F6B7E">
      <w:pPr>
        <w:pStyle w:val="Body"/>
        <w:spacing w:after="0"/>
      </w:pPr>
      <w:r>
        <w:t>Signature of Complainant</w:t>
      </w:r>
      <w:r>
        <w:tab/>
      </w:r>
      <w:r>
        <w:tab/>
      </w:r>
      <w:r>
        <w:tab/>
      </w:r>
      <w:r>
        <w:tab/>
      </w:r>
      <w:r>
        <w:tab/>
      </w:r>
      <w:r>
        <w:tab/>
        <w:t>Date</w:t>
      </w:r>
    </w:p>
    <w:p w:rsidR="003950A7" w:rsidRDefault="003950A7" w:rsidP="007755ED">
      <w:pPr>
        <w:pStyle w:val="Body"/>
        <w:spacing w:after="0"/>
        <w:ind w:left="4320"/>
      </w:pPr>
    </w:p>
    <w:p w:rsidR="00142045" w:rsidRPr="00960C4E" w:rsidRDefault="00142045" w:rsidP="00960C4E">
      <w:pPr>
        <w:pStyle w:val="Body"/>
      </w:pPr>
      <w:bookmarkStart w:id="0" w:name="_GoBack"/>
      <w:bookmarkEnd w:id="0"/>
    </w:p>
    <w:sectPr w:rsidR="00142045" w:rsidRPr="00960C4E" w:rsidSect="007755ED">
      <w:headerReference w:type="default" r:id="rId9"/>
      <w:footerReference w:type="default" r:id="rId10"/>
      <w:headerReference w:type="first" r:id="rId11"/>
      <w:footerReference w:type="first" r:id="rId12"/>
      <w:pgSz w:w="12240" w:h="15840"/>
      <w:pgMar w:top="1440" w:right="720" w:bottom="288" w:left="720" w:header="14" w:footer="2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EF8" w:rsidRDefault="004A2EF8" w:rsidP="00715744">
      <w:r>
        <w:separator/>
      </w:r>
    </w:p>
    <w:p w:rsidR="004A2EF8" w:rsidRDefault="004A2EF8"/>
  </w:endnote>
  <w:endnote w:type="continuationSeparator" w:id="0">
    <w:p w:rsidR="004A2EF8" w:rsidRDefault="004A2EF8" w:rsidP="00715744">
      <w:r>
        <w:continuationSeparator/>
      </w:r>
    </w:p>
    <w:p w:rsidR="004A2EF8" w:rsidRDefault="004A2E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useo Slab 500">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3DE" w:rsidRDefault="004423DE" w:rsidP="002B3B48">
    <w:pPr>
      <w:pStyle w:val="Footer"/>
      <w:jc w:val="right"/>
      <w:rPr>
        <w:color w:val="5C6670" w:themeColor="text1"/>
        <w:sz w:val="18"/>
        <w:szCs w:val="18"/>
      </w:rPr>
    </w:pPr>
  </w:p>
  <w:p w:rsidR="006533BE" w:rsidRPr="002B3B48" w:rsidRDefault="001F6B7E" w:rsidP="004423DE">
    <w:pPr>
      <w:pStyle w:val="Footer"/>
      <w:ind w:left="-720"/>
      <w:jc w:val="right"/>
      <w:rPr>
        <w:color w:val="5C6670" w:themeColor="text1"/>
        <w:sz w:val="18"/>
        <w:szCs w:val="18"/>
      </w:rPr>
    </w:pPr>
    <w:r w:rsidRPr="003950A7">
      <w:rPr>
        <w:noProof/>
      </w:rPr>
      <mc:AlternateContent>
        <mc:Choice Requires="wps">
          <w:drawing>
            <wp:inline distT="0" distB="0" distL="0" distR="0" wp14:anchorId="3EFA5652" wp14:editId="24CE5D0F">
              <wp:extent cx="7774305" cy="1008380"/>
              <wp:effectExtent l="0" t="0" r="0" b="1270"/>
              <wp:docPr id="1" name="Text Box 1"/>
              <wp:cNvGraphicFramePr/>
              <a:graphic xmlns:a="http://schemas.openxmlformats.org/drawingml/2006/main">
                <a:graphicData uri="http://schemas.microsoft.com/office/word/2010/wordprocessingShape">
                  <wps:wsp>
                    <wps:cNvSpPr txBox="1"/>
                    <wps:spPr>
                      <a:xfrm>
                        <a:off x="0" y="0"/>
                        <a:ext cx="7774305" cy="1008380"/>
                      </a:xfrm>
                      <a:prstGeom prst="rect">
                        <a:avLst/>
                      </a:prstGeom>
                      <a:solidFill>
                        <a:srgbClr val="6EC4E8"/>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wps:spPr>
                    <wps:txbx>
                      <w:txbxContent>
                        <w:p w:rsidR="001F6B7E" w:rsidRPr="00E13F02" w:rsidRDefault="001F6B7E" w:rsidP="001F6B7E">
                          <w:pPr>
                            <w:pStyle w:val="Heading2"/>
                            <w:rPr>
                              <w:sz w:val="28"/>
                            </w:rPr>
                          </w:pPr>
                          <w:r w:rsidRPr="00E13F02">
                            <w:rPr>
                              <w:sz w:val="28"/>
                            </w:rPr>
                            <w:t>Where can I learn more?</w:t>
                          </w:r>
                        </w:p>
                        <w:p w:rsidR="001F6B7E" w:rsidRPr="00E13F02" w:rsidRDefault="00023782" w:rsidP="001F6B7E">
                          <w:pPr>
                            <w:pStyle w:val="ListParagraph"/>
                            <w:numPr>
                              <w:ilvl w:val="0"/>
                              <w:numId w:val="10"/>
                            </w:numPr>
                            <w:spacing w:after="120"/>
                            <w:rPr>
                              <w:rFonts w:ascii="Trebuchet MS" w:hAnsi="Trebuchet MS"/>
                              <w:b/>
                              <w:color w:val="FFFFFF" w:themeColor="background1"/>
                            </w:rPr>
                          </w:pPr>
                          <w:hyperlink r:id="rId1" w:history="1">
                            <w:r w:rsidR="001F6B7E" w:rsidRPr="00023782">
                              <w:rPr>
                                <w:rStyle w:val="Hyperlink"/>
                                <w:sz w:val="20"/>
                                <w:szCs w:val="22"/>
                              </w:rPr>
                              <w:t>Equitable Services to Non-public Schools</w:t>
                            </w:r>
                          </w:hyperlink>
                          <w:r w:rsidR="001F6B7E" w:rsidRPr="00E13F02">
                            <w:rPr>
                              <w:color w:val="FFFFFF" w:themeColor="background1"/>
                              <w:sz w:val="20"/>
                              <w:szCs w:val="22"/>
                            </w:rPr>
                            <w:t xml:space="preserve">: </w:t>
                          </w:r>
                          <w:r w:rsidR="001F6B7E" w:rsidRPr="00023782">
                            <w:rPr>
                              <w:rStyle w:val="Hyperlink"/>
                              <w:color w:val="FFFFFF" w:themeColor="background1"/>
                              <w:sz w:val="20"/>
                              <w:szCs w:val="22"/>
                              <w:u w:val="none"/>
                            </w:rPr>
                            <w:t>http://www.cde.state.co.us/fedprograms/equitableservicescolorado</w:t>
                          </w:r>
                        </w:p>
                        <w:p w:rsidR="001F6B7E" w:rsidRPr="00E13F02" w:rsidRDefault="001F6B7E" w:rsidP="001F6B7E">
                          <w:pPr>
                            <w:pStyle w:val="ListParagraph"/>
                            <w:spacing w:after="120"/>
                            <w:ind w:left="360"/>
                            <w:rPr>
                              <w:rFonts w:ascii="Trebuchet MS" w:hAnsi="Trebuchet MS"/>
                              <w:b/>
                              <w:color w:val="FFFFFF" w:themeColor="background1"/>
                            </w:rPr>
                          </w:pPr>
                        </w:p>
                        <w:p w:rsidR="001F6B7E" w:rsidRPr="00E13F02" w:rsidRDefault="001F6B7E" w:rsidP="001F6B7E">
                          <w:pPr>
                            <w:spacing w:after="120"/>
                            <w:rPr>
                              <w:rFonts w:ascii="Trebuchet MS" w:hAnsi="Trebuchet MS"/>
                              <w:b/>
                              <w:color w:val="FFFFFF" w:themeColor="background1"/>
                            </w:rPr>
                          </w:pPr>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type w14:anchorId="3EFA5652" id="_x0000_t202" coordsize="21600,21600" o:spt="202" path="m,l,21600r21600,l21600,xe">
              <v:stroke joinstyle="miter"/>
              <v:path gradientshapeok="t" o:connecttype="rect"/>
            </v:shapetype>
            <v:shape id="Text Box 1" o:spid="_x0000_s1027" type="#_x0000_t202" style="width:612.15pt;height:7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" fillcolor="#6ec4e8" stroked="f">
              <v:textbox inset="57.6pt,14.4pt,57.6pt,14.4pt">
                <w:txbxContent>
                  <w:p w:rsidR="001F6B7E" w:rsidRPr="00E13F02" w:rsidRDefault="001F6B7E" w:rsidP="001F6B7E">
                    <w:pPr>
                      <w:pStyle w:val="Heading2"/>
                      <w:rPr>
                        <w:sz w:val="28"/>
                      </w:rPr>
                    </w:pPr>
                    <w:r w:rsidRPr="00E13F02">
                      <w:rPr>
                        <w:sz w:val="28"/>
                      </w:rPr>
                      <w:t>Where can I learn more?</w:t>
                    </w:r>
                  </w:p>
                  <w:p w:rsidR="001F6B7E" w:rsidRPr="00E13F02" w:rsidRDefault="00023782" w:rsidP="001F6B7E">
                    <w:pPr>
                      <w:pStyle w:val="ListParagraph"/>
                      <w:numPr>
                        <w:ilvl w:val="0"/>
                        <w:numId w:val="10"/>
                      </w:numPr>
                      <w:spacing w:after="120"/>
                      <w:rPr>
                        <w:rFonts w:ascii="Trebuchet MS" w:hAnsi="Trebuchet MS"/>
                        <w:b/>
                        <w:color w:val="FFFFFF" w:themeColor="background1"/>
                      </w:rPr>
                    </w:pPr>
                    <w:hyperlink r:id="rId2" w:history="1">
                      <w:r w:rsidR="001F6B7E" w:rsidRPr="00023782">
                        <w:rPr>
                          <w:rStyle w:val="Hyperlink"/>
                          <w:sz w:val="20"/>
                          <w:szCs w:val="22"/>
                        </w:rPr>
                        <w:t>Equitable Services to Non-public Schools</w:t>
                      </w:r>
                    </w:hyperlink>
                    <w:r w:rsidR="001F6B7E" w:rsidRPr="00E13F02">
                      <w:rPr>
                        <w:color w:val="FFFFFF" w:themeColor="background1"/>
                        <w:sz w:val="20"/>
                        <w:szCs w:val="22"/>
                      </w:rPr>
                      <w:t xml:space="preserve">: </w:t>
                    </w:r>
                    <w:r w:rsidR="001F6B7E" w:rsidRPr="00023782">
                      <w:rPr>
                        <w:rStyle w:val="Hyperlink"/>
                        <w:color w:val="FFFFFF" w:themeColor="background1"/>
                        <w:sz w:val="20"/>
                        <w:szCs w:val="22"/>
                        <w:u w:val="none"/>
                      </w:rPr>
                      <w:t>http://www.cde.state.co.us/fedprograms/equitableservicescolorado</w:t>
                    </w:r>
                  </w:p>
                  <w:p w:rsidR="001F6B7E" w:rsidRPr="00E13F02" w:rsidRDefault="001F6B7E" w:rsidP="001F6B7E">
                    <w:pPr>
                      <w:pStyle w:val="ListParagraph"/>
                      <w:spacing w:after="120"/>
                      <w:ind w:left="360"/>
                      <w:rPr>
                        <w:rFonts w:ascii="Trebuchet MS" w:hAnsi="Trebuchet MS"/>
                        <w:b/>
                        <w:color w:val="FFFFFF" w:themeColor="background1"/>
                      </w:rPr>
                    </w:pPr>
                  </w:p>
                  <w:p w:rsidR="001F6B7E" w:rsidRPr="00E13F02" w:rsidRDefault="001F6B7E" w:rsidP="001F6B7E">
                    <w:pPr>
                      <w:spacing w:after="120"/>
                      <w:rPr>
                        <w:rFonts w:ascii="Trebuchet MS" w:hAnsi="Trebuchet MS"/>
                        <w:b/>
                        <w:color w:val="FFFFFF" w:themeColor="background1"/>
                      </w:rPr>
                    </w:pPr>
                  </w:p>
                </w:txbxContent>
              </v:textbox>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3BE" w:rsidRPr="00715744" w:rsidRDefault="0070352F" w:rsidP="00715744">
    <w:pPr>
      <w:pStyle w:val="Footer"/>
      <w:jc w:val="right"/>
      <w:rPr>
        <w:color w:val="5C6670" w:themeColor="text1"/>
        <w:sz w:val="18"/>
        <w:szCs w:val="18"/>
      </w:rPr>
    </w:pPr>
    <w:r>
      <w:rPr>
        <w:color w:val="5C6670" w:themeColor="text1"/>
        <w:sz w:val="18"/>
        <w:szCs w:val="18"/>
      </w:rPr>
      <w:t>NOVEMBER</w:t>
    </w:r>
    <w:r w:rsidR="007755ED">
      <w:rPr>
        <w:color w:val="5C6670" w:themeColor="text1"/>
        <w:sz w:val="18"/>
        <w:szCs w:val="18"/>
      </w:rPr>
      <w:t xml:space="preserv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EF8" w:rsidRDefault="004A2EF8" w:rsidP="00715744">
      <w:r>
        <w:separator/>
      </w:r>
    </w:p>
    <w:p w:rsidR="004A2EF8" w:rsidRDefault="004A2EF8"/>
  </w:footnote>
  <w:footnote w:type="continuationSeparator" w:id="0">
    <w:p w:rsidR="004A2EF8" w:rsidRDefault="004A2EF8" w:rsidP="00715744">
      <w:r>
        <w:continuationSeparator/>
      </w:r>
    </w:p>
    <w:p w:rsidR="004A2EF8" w:rsidRDefault="004A2EF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57A" w:rsidRDefault="00D3357A" w:rsidP="005363FC">
    <w:pPr>
      <w:pStyle w:val="Header"/>
      <w:tabs>
        <w:tab w:val="clear" w:pos="4320"/>
        <w:tab w:val="clear" w:pos="8640"/>
        <w:tab w:val="left" w:pos="1820"/>
        <w:tab w:val="left" w:pos="3440"/>
        <w:tab w:val="left" w:pos="4373"/>
      </w:tabs>
    </w:pPr>
  </w:p>
  <w:p w:rsidR="006533BE" w:rsidRDefault="006533BE" w:rsidP="005363FC">
    <w:pPr>
      <w:pStyle w:val="Header"/>
      <w:tabs>
        <w:tab w:val="clear" w:pos="4320"/>
        <w:tab w:val="clear" w:pos="8640"/>
        <w:tab w:val="left" w:pos="1820"/>
        <w:tab w:val="left" w:pos="3440"/>
        <w:tab w:val="left" w:pos="4373"/>
      </w:tabs>
    </w:pPr>
    <w:r>
      <w:rPr>
        <w:noProof/>
      </w:rPr>
      <w:drawing>
        <wp:inline distT="0" distB="0" distL="0" distR="0" wp14:anchorId="02F3867B" wp14:editId="537ACCF0">
          <wp:extent cx="876300" cy="457200"/>
          <wp:effectExtent l="0" t="0" r="0" b="0"/>
          <wp:docPr id="16" name="Picture 16"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pic:spPr>
              </pic:pic>
            </a:graphicData>
          </a:graphic>
        </wp:inline>
      </w:drawing>
    </w:r>
  </w:p>
  <w:p w:rsidR="00942392" w:rsidRDefault="000F10D7" w:rsidP="00942392">
    <w:pPr>
      <w:pStyle w:val="Header"/>
      <w:tabs>
        <w:tab w:val="clear" w:pos="4320"/>
        <w:tab w:val="clear" w:pos="8640"/>
        <w:tab w:val="left" w:pos="1820"/>
        <w:tab w:val="left" w:pos="3440"/>
        <w:tab w:val="left" w:pos="4373"/>
      </w:tabs>
      <w:jc w:val="right"/>
    </w:pPr>
    <w:r>
      <w:rPr>
        <w:rFonts w:ascii="Museo Slab 500" w:hAnsi="Museo Slab 500"/>
        <w:b/>
        <w:bCs/>
        <w:color w:val="919BA5" w:themeColor="text1" w:themeTint="A6"/>
        <w:sz w:val="18"/>
        <w:szCs w:val="18"/>
      </w:rPr>
      <w:t xml:space="preserve">        </w:t>
    </w:r>
    <w:r w:rsidR="003950A7">
      <w:rPr>
        <w:rFonts w:ascii="Museo Slab 500" w:hAnsi="Museo Slab 500"/>
        <w:b/>
        <w:bCs/>
        <w:color w:val="919BA5" w:themeColor="text1" w:themeTint="A6"/>
        <w:sz w:val="18"/>
        <w:szCs w:val="18"/>
      </w:rPr>
      <w:t xml:space="preserve">Complaint Procedure: </w:t>
    </w:r>
    <w:r w:rsidR="003950A7" w:rsidRPr="003950A7">
      <w:rPr>
        <w:rFonts w:ascii="Museo Slab 500" w:hAnsi="Museo Slab 500"/>
        <w:b/>
        <w:bCs/>
        <w:color w:val="919BA5" w:themeColor="text1" w:themeTint="A6"/>
        <w:sz w:val="18"/>
        <w:szCs w:val="18"/>
      </w:rPr>
      <w:t>Equitable Services under the Every Student Succeeds</w:t>
    </w:r>
    <w:r>
      <w:rPr>
        <w:rFonts w:ascii="Museo Slab 500" w:hAnsi="Museo Slab 500"/>
        <w:b/>
        <w:bCs/>
        <w:color w:val="919BA5" w:themeColor="text1" w:themeTint="A6"/>
        <w:sz w:val="18"/>
        <w:szCs w:val="18"/>
      </w:rPr>
      <w:t xml:space="preserve"> Act</w:t>
    </w:r>
    <w:r w:rsidR="00942392">
      <w:rPr>
        <w:rFonts w:ascii="Museo Slab 500" w:hAnsi="Museo Slab 500"/>
        <w:b/>
        <w:bCs/>
        <w:color w:val="919BA5" w:themeColor="text1" w:themeTint="A6"/>
        <w:sz w:val="18"/>
        <w:szCs w:val="18"/>
      </w:rPr>
      <w:tab/>
    </w:r>
    <w:r w:rsidR="00942392" w:rsidRPr="00CF122E">
      <w:rPr>
        <w:b/>
        <w:color w:val="919BA5" w:themeColor="text1" w:themeTint="A6"/>
        <w:szCs w:val="20"/>
      </w:rPr>
      <w:fldChar w:fldCharType="begin"/>
    </w:r>
    <w:r w:rsidR="00942392" w:rsidRPr="00CF122E">
      <w:rPr>
        <w:b/>
        <w:color w:val="919BA5" w:themeColor="text1" w:themeTint="A6"/>
        <w:szCs w:val="20"/>
      </w:rPr>
      <w:instrText xml:space="preserve"> PAGE   \* MERGEFORMAT </w:instrText>
    </w:r>
    <w:r w:rsidR="00942392" w:rsidRPr="00CF122E">
      <w:rPr>
        <w:b/>
        <w:color w:val="919BA5" w:themeColor="text1" w:themeTint="A6"/>
        <w:szCs w:val="20"/>
      </w:rPr>
      <w:fldChar w:fldCharType="separate"/>
    </w:r>
    <w:r w:rsidR="00023782">
      <w:rPr>
        <w:b/>
        <w:noProof/>
        <w:color w:val="919BA5" w:themeColor="text1" w:themeTint="A6"/>
        <w:szCs w:val="20"/>
      </w:rPr>
      <w:t>2</w:t>
    </w:r>
    <w:r w:rsidR="00942392" w:rsidRPr="00CF122E">
      <w:rPr>
        <w:b/>
        <w:color w:val="919BA5" w:themeColor="text1" w:themeTint="A6"/>
        <w:szCs w:val="20"/>
      </w:rPr>
      <w:fldChar w:fldCharType="end"/>
    </w:r>
  </w:p>
  <w:p w:rsidR="006533BE" w:rsidRDefault="00023782" w:rsidP="005363FC">
    <w:pPr>
      <w:pStyle w:val="Header"/>
      <w:tabs>
        <w:tab w:val="clear" w:pos="4320"/>
        <w:tab w:val="clear" w:pos="8640"/>
        <w:tab w:val="left" w:pos="4373"/>
      </w:tabs>
    </w:pPr>
    <w:r>
      <w:pict w14:anchorId="68211CFB">
        <v:rect id="_x0000_i1025" style="width:540pt;height:1pt" o:hralign="center" o:hrstd="t" o:hr="t" fillcolor="#aa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FA3" w:rsidRDefault="007755ED" w:rsidP="004423DE">
    <w:pPr>
      <w:pStyle w:val="Header"/>
      <w:ind w:left="-720"/>
    </w:pPr>
    <w:r w:rsidRPr="00FB2F6E">
      <w:rPr>
        <w:noProof/>
      </w:rPr>
      <mc:AlternateContent>
        <mc:Choice Requires="wps">
          <w:drawing>
            <wp:anchor distT="0" distB="0" distL="114300" distR="114300" simplePos="0" relativeHeight="251659264" behindDoc="0" locked="0" layoutInCell="1" allowOverlap="1" wp14:anchorId="5EBD8EC8" wp14:editId="291B7C81">
              <wp:simplePos x="0" y="0"/>
              <wp:positionH relativeFrom="page">
                <wp:align>left</wp:align>
              </wp:positionH>
              <wp:positionV relativeFrom="paragraph">
                <wp:posOffset>76835</wp:posOffset>
              </wp:positionV>
              <wp:extent cx="3429000" cy="381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3429000" cy="381635"/>
                      </a:xfrm>
                      <a:prstGeom prst="rect">
                        <a:avLst/>
                      </a:prstGeom>
                      <a:noFill/>
                      <a:ln w="6350">
                        <a:noFill/>
                      </a:ln>
                    </wps:spPr>
                    <wps:txbx>
                      <w:txbxContent>
                        <w:p w:rsidR="004423DE" w:rsidRPr="002E5F0E" w:rsidRDefault="004423DE" w:rsidP="00C703E3">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EBD8EC8" id="_x0000_t202" coordsize="21600,21600" o:spt="202" path="m,l,21600r21600,l21600,xe">
              <v:stroke joinstyle="miter"/>
              <v:path gradientshapeok="t" o:connecttype="rect"/>
            </v:shapetype>
            <v:shape id="Text Box 9" o:spid="_x0000_s1028" type="#_x0000_t202" style="position:absolute;left:0;text-align:left;margin-left:0;margin-top:6.05pt;width:270pt;height:30.0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" filled="f" stroked="f" strokeweight=".5pt">
              <v:textbox inset="0,0,0,0">
                <w:txbxContent>
                  <w:p w:rsidR="004423DE" w:rsidRPr="002E5F0E" w:rsidRDefault="004423DE" w:rsidP="00C703E3">
                    <w:pPr>
                      <w:pStyle w:val="Heading3"/>
                      <w:tabs>
                        <w:tab w:val="left" w:pos="720"/>
                      </w:tabs>
                      <w:spacing w:before="360"/>
                      <w:ind w:left="720"/>
                    </w:pPr>
                    <w:r>
                      <w:t>COLORADO DEPARTMENT OF EDUCATION</w:t>
                    </w:r>
                  </w:p>
                </w:txbxContent>
              </v:textbox>
              <w10:wrap anchorx="page"/>
            </v:shape>
          </w:pict>
        </mc:Fallback>
      </mc:AlternateContent>
    </w:r>
    <w:r w:rsidR="009430A7" w:rsidRPr="00587144">
      <w:rPr>
        <w:rFonts w:eastAsia="Calibri" w:cs="Times New Roman"/>
        <w:noProof/>
        <w:szCs w:val="22"/>
      </w:rPr>
      <mc:AlternateContent>
        <mc:Choice Requires="wps">
          <w:drawing>
            <wp:anchor distT="0" distB="0" distL="114300" distR="114300" simplePos="0" relativeHeight="251658240" behindDoc="0" locked="0" layoutInCell="1" allowOverlap="1" wp14:anchorId="159C78F7" wp14:editId="2ED95354">
              <wp:simplePos x="0" y="0"/>
              <wp:positionH relativeFrom="column">
                <wp:posOffset>-485775</wp:posOffset>
              </wp:positionH>
              <wp:positionV relativeFrom="paragraph">
                <wp:posOffset>419735</wp:posOffset>
              </wp:positionV>
              <wp:extent cx="7498080" cy="847725"/>
              <wp:effectExtent l="0" t="0" r="7620" b="9525"/>
              <wp:wrapNone/>
              <wp:docPr id="10" name="Text Box 10"/>
              <wp:cNvGraphicFramePr/>
              <a:graphic xmlns:a="http://schemas.openxmlformats.org/drawingml/2006/main">
                <a:graphicData uri="http://schemas.microsoft.com/office/word/2010/wordprocessingShape">
                  <wps:wsp>
                    <wps:cNvSpPr txBox="1"/>
                    <wps:spPr>
                      <a:xfrm>
                        <a:off x="0" y="0"/>
                        <a:ext cx="7498080" cy="847725"/>
                      </a:xfrm>
                      <a:prstGeom prst="rect">
                        <a:avLst/>
                      </a:prstGeom>
                      <a:noFill/>
                      <a:ln w="6350">
                        <a:noFill/>
                      </a:ln>
                    </wps:spPr>
                    <wps:txbx>
                      <w:txbxContent>
                        <w:p w:rsidR="00DD5FA3" w:rsidRPr="0070352F" w:rsidRDefault="00055931" w:rsidP="0070352F">
                          <w:pPr>
                            <w:pStyle w:val="Heading1"/>
                          </w:pPr>
                          <w:r w:rsidRPr="0070352F">
                            <w:t>Co</w:t>
                          </w:r>
                          <w:r w:rsidR="0070352F" w:rsidRPr="0070352F">
                            <w:t xml:space="preserve">nsultation for Equitable Services to Non-public Schools </w:t>
                          </w:r>
                        </w:p>
                        <w:p w:rsidR="00DD5FA3" w:rsidRPr="00055931" w:rsidRDefault="0070352F" w:rsidP="001A50C0">
                          <w:pPr>
                            <w:pStyle w:val="Heading2"/>
                            <w:ind w:left="720"/>
                            <w:rPr>
                              <w:sz w:val="28"/>
                            </w:rPr>
                          </w:pPr>
                          <w:r>
                            <w:rPr>
                              <w:sz w:val="28"/>
                            </w:rPr>
                            <w:t>Complain</w:t>
                          </w:r>
                          <w:r w:rsidR="00894CAC">
                            <w:rPr>
                              <w:sz w:val="28"/>
                            </w:rPr>
                            <w:t>t</w:t>
                          </w:r>
                          <w:r>
                            <w:rPr>
                              <w:sz w:val="28"/>
                            </w:rPr>
                            <w:t xml:space="preserve"> Procedure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9C78F7" id="Text Box 10" o:spid="_x0000_s1029" type="#_x0000_t202" style="position:absolute;left:0;text-align:left;margin-left:-38.25pt;margin-top:33.05pt;width:590.4pt;height:6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" filled="f" stroked="f" strokeweight=".5pt">
              <v:textbox inset="0,0,0,0">
                <w:txbxContent>
                  <w:p w:rsidR="00DD5FA3" w:rsidRPr="0070352F" w:rsidRDefault="00055931" w:rsidP="0070352F">
                    <w:pPr>
                      <w:pStyle w:val="Heading1"/>
                    </w:pPr>
                    <w:r w:rsidRPr="0070352F">
                      <w:t>Co</w:t>
                    </w:r>
                    <w:r w:rsidR="0070352F" w:rsidRPr="0070352F">
                      <w:t xml:space="preserve">nsultation for Equitable Services to Non-public Schools </w:t>
                    </w:r>
                  </w:p>
                  <w:p w:rsidR="00DD5FA3" w:rsidRPr="00055931" w:rsidRDefault="0070352F" w:rsidP="001A50C0">
                    <w:pPr>
                      <w:pStyle w:val="Heading2"/>
                      <w:ind w:left="720"/>
                      <w:rPr>
                        <w:sz w:val="28"/>
                      </w:rPr>
                    </w:pPr>
                    <w:r>
                      <w:rPr>
                        <w:sz w:val="28"/>
                      </w:rPr>
                      <w:t>Complain</w:t>
                    </w:r>
                    <w:r w:rsidR="00894CAC">
                      <w:rPr>
                        <w:sz w:val="28"/>
                      </w:rPr>
                      <w:t>t</w:t>
                    </w:r>
                    <w:r>
                      <w:rPr>
                        <w:sz w:val="28"/>
                      </w:rPr>
                      <w:t xml:space="preserve"> Procedure</w:t>
                    </w:r>
                  </w:p>
                </w:txbxContent>
              </v:textbox>
            </v:shape>
          </w:pict>
        </mc:Fallback>
      </mc:AlternateContent>
    </w:r>
    <w:r w:rsidR="00D869AC">
      <w:rPr>
        <w:noProof/>
      </w:rPr>
      <w:drawing>
        <wp:inline distT="0" distB="0" distL="0" distR="0" wp14:anchorId="625E8ED0" wp14:editId="60999E79">
          <wp:extent cx="7909019" cy="1866900"/>
          <wp:effectExtent l="0" t="0" r="0" b="0"/>
          <wp:docPr id="17" name="Picture 17" title="Colorado Department of Educa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9019" cy="18669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15:restartNumberingAfterBreak="0">
    <w:nsid w:val="16601896"/>
    <w:multiLevelType w:val="hybridMultilevel"/>
    <w:tmpl w:val="C0CE1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10C2FDC"/>
    <w:multiLevelType w:val="hybridMultilevel"/>
    <w:tmpl w:val="B052BB5E"/>
    <w:lvl w:ilvl="0" w:tplc="6FA8102A">
      <w:start w:val="1"/>
      <w:numFmt w:val="upperRoman"/>
      <w:lvlText w:val="(%1)"/>
      <w:lvlJc w:val="left"/>
      <w:pPr>
        <w:ind w:left="360" w:hanging="360"/>
      </w:pPr>
      <w:rPr>
        <w:rFonts w:asciiTheme="minorHAnsi" w:hAnsiTheme="minorHAnsi" w:cstheme="minorBid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C0424E4"/>
    <w:multiLevelType w:val="hybridMultilevel"/>
    <w:tmpl w:val="FCF83A44"/>
    <w:lvl w:ilvl="0" w:tplc="C9B23820">
      <w:start w:val="1"/>
      <w:numFmt w:val="bullet"/>
      <w:lvlText w:val="•"/>
      <w:lvlJc w:val="left"/>
      <w:pPr>
        <w:tabs>
          <w:tab w:val="num" w:pos="720"/>
        </w:tabs>
        <w:ind w:left="720" w:hanging="360"/>
      </w:pPr>
      <w:rPr>
        <w:rFonts w:ascii="Arial" w:hAnsi="Arial" w:hint="default"/>
      </w:rPr>
    </w:lvl>
    <w:lvl w:ilvl="1" w:tplc="9AE6FA7A" w:tentative="1">
      <w:start w:val="1"/>
      <w:numFmt w:val="bullet"/>
      <w:lvlText w:val="•"/>
      <w:lvlJc w:val="left"/>
      <w:pPr>
        <w:tabs>
          <w:tab w:val="num" w:pos="1440"/>
        </w:tabs>
        <w:ind w:left="1440" w:hanging="360"/>
      </w:pPr>
      <w:rPr>
        <w:rFonts w:ascii="Arial" w:hAnsi="Arial" w:hint="default"/>
      </w:rPr>
    </w:lvl>
    <w:lvl w:ilvl="2" w:tplc="A242636A" w:tentative="1">
      <w:start w:val="1"/>
      <w:numFmt w:val="bullet"/>
      <w:lvlText w:val="•"/>
      <w:lvlJc w:val="left"/>
      <w:pPr>
        <w:tabs>
          <w:tab w:val="num" w:pos="2160"/>
        </w:tabs>
        <w:ind w:left="2160" w:hanging="360"/>
      </w:pPr>
      <w:rPr>
        <w:rFonts w:ascii="Arial" w:hAnsi="Arial" w:hint="default"/>
      </w:rPr>
    </w:lvl>
    <w:lvl w:ilvl="3" w:tplc="4D9014BA" w:tentative="1">
      <w:start w:val="1"/>
      <w:numFmt w:val="bullet"/>
      <w:lvlText w:val="•"/>
      <w:lvlJc w:val="left"/>
      <w:pPr>
        <w:tabs>
          <w:tab w:val="num" w:pos="2880"/>
        </w:tabs>
        <w:ind w:left="2880" w:hanging="360"/>
      </w:pPr>
      <w:rPr>
        <w:rFonts w:ascii="Arial" w:hAnsi="Arial" w:hint="default"/>
      </w:rPr>
    </w:lvl>
    <w:lvl w:ilvl="4" w:tplc="6E10CB0E" w:tentative="1">
      <w:start w:val="1"/>
      <w:numFmt w:val="bullet"/>
      <w:lvlText w:val="•"/>
      <w:lvlJc w:val="left"/>
      <w:pPr>
        <w:tabs>
          <w:tab w:val="num" w:pos="3600"/>
        </w:tabs>
        <w:ind w:left="3600" w:hanging="360"/>
      </w:pPr>
      <w:rPr>
        <w:rFonts w:ascii="Arial" w:hAnsi="Arial" w:hint="default"/>
      </w:rPr>
    </w:lvl>
    <w:lvl w:ilvl="5" w:tplc="4FC0E52E" w:tentative="1">
      <w:start w:val="1"/>
      <w:numFmt w:val="bullet"/>
      <w:lvlText w:val="•"/>
      <w:lvlJc w:val="left"/>
      <w:pPr>
        <w:tabs>
          <w:tab w:val="num" w:pos="4320"/>
        </w:tabs>
        <w:ind w:left="4320" w:hanging="360"/>
      </w:pPr>
      <w:rPr>
        <w:rFonts w:ascii="Arial" w:hAnsi="Arial" w:hint="default"/>
      </w:rPr>
    </w:lvl>
    <w:lvl w:ilvl="6" w:tplc="95B0E754" w:tentative="1">
      <w:start w:val="1"/>
      <w:numFmt w:val="bullet"/>
      <w:lvlText w:val="•"/>
      <w:lvlJc w:val="left"/>
      <w:pPr>
        <w:tabs>
          <w:tab w:val="num" w:pos="5040"/>
        </w:tabs>
        <w:ind w:left="5040" w:hanging="360"/>
      </w:pPr>
      <w:rPr>
        <w:rFonts w:ascii="Arial" w:hAnsi="Arial" w:hint="default"/>
      </w:rPr>
    </w:lvl>
    <w:lvl w:ilvl="7" w:tplc="223CCE22" w:tentative="1">
      <w:start w:val="1"/>
      <w:numFmt w:val="bullet"/>
      <w:lvlText w:val="•"/>
      <w:lvlJc w:val="left"/>
      <w:pPr>
        <w:tabs>
          <w:tab w:val="num" w:pos="5760"/>
        </w:tabs>
        <w:ind w:left="5760" w:hanging="360"/>
      </w:pPr>
      <w:rPr>
        <w:rFonts w:ascii="Arial" w:hAnsi="Arial" w:hint="default"/>
      </w:rPr>
    </w:lvl>
    <w:lvl w:ilvl="8" w:tplc="7B8C2E3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7"/>
  </w:num>
  <w:num w:numId="3">
    <w:abstractNumId w:val="8"/>
  </w:num>
  <w:num w:numId="4">
    <w:abstractNumId w:val="7"/>
  </w:num>
  <w:num w:numId="5">
    <w:abstractNumId w:val="8"/>
  </w:num>
  <w:num w:numId="6">
    <w:abstractNumId w:val="2"/>
  </w:num>
  <w:num w:numId="7">
    <w:abstractNumId w:val="4"/>
  </w:num>
  <w:num w:numId="8">
    <w:abstractNumId w:val="0"/>
  </w:num>
  <w:num w:numId="9">
    <w:abstractNumId w:val="9"/>
  </w:num>
  <w:num w:numId="10">
    <w:abstractNumId w:val="5"/>
  </w:num>
  <w:num w:numId="11">
    <w:abstractNumId w:val="6"/>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1843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FA3"/>
    <w:rsid w:val="00023782"/>
    <w:rsid w:val="00024AA7"/>
    <w:rsid w:val="0004746F"/>
    <w:rsid w:val="00055931"/>
    <w:rsid w:val="00073366"/>
    <w:rsid w:val="000F10D7"/>
    <w:rsid w:val="00100C29"/>
    <w:rsid w:val="001076C1"/>
    <w:rsid w:val="00142045"/>
    <w:rsid w:val="001472C2"/>
    <w:rsid w:val="0016007D"/>
    <w:rsid w:val="00186D02"/>
    <w:rsid w:val="001A50C0"/>
    <w:rsid w:val="001D283A"/>
    <w:rsid w:val="001F6B7E"/>
    <w:rsid w:val="002213A7"/>
    <w:rsid w:val="0026412F"/>
    <w:rsid w:val="002821B7"/>
    <w:rsid w:val="00294F34"/>
    <w:rsid w:val="0029762E"/>
    <w:rsid w:val="00297951"/>
    <w:rsid w:val="002B3B48"/>
    <w:rsid w:val="002B7FBD"/>
    <w:rsid w:val="002E1685"/>
    <w:rsid w:val="002F6C0D"/>
    <w:rsid w:val="0037477F"/>
    <w:rsid w:val="00381C34"/>
    <w:rsid w:val="003950A7"/>
    <w:rsid w:val="003A037F"/>
    <w:rsid w:val="003C72EC"/>
    <w:rsid w:val="003F42F9"/>
    <w:rsid w:val="004110D1"/>
    <w:rsid w:val="004155D4"/>
    <w:rsid w:val="0042335A"/>
    <w:rsid w:val="004423DE"/>
    <w:rsid w:val="00481A14"/>
    <w:rsid w:val="0049770E"/>
    <w:rsid w:val="004A2EF8"/>
    <w:rsid w:val="004C3022"/>
    <w:rsid w:val="005363FC"/>
    <w:rsid w:val="005414AF"/>
    <w:rsid w:val="00546AAC"/>
    <w:rsid w:val="0057352B"/>
    <w:rsid w:val="00587144"/>
    <w:rsid w:val="005930B7"/>
    <w:rsid w:val="005C0951"/>
    <w:rsid w:val="00624562"/>
    <w:rsid w:val="00633510"/>
    <w:rsid w:val="006461F0"/>
    <w:rsid w:val="006533BE"/>
    <w:rsid w:val="006D0275"/>
    <w:rsid w:val="006F7E36"/>
    <w:rsid w:val="0070352F"/>
    <w:rsid w:val="00715744"/>
    <w:rsid w:val="00731C9D"/>
    <w:rsid w:val="00736A92"/>
    <w:rsid w:val="00745D7A"/>
    <w:rsid w:val="007755ED"/>
    <w:rsid w:val="0079066B"/>
    <w:rsid w:val="00797D8E"/>
    <w:rsid w:val="007B38CB"/>
    <w:rsid w:val="00821179"/>
    <w:rsid w:val="00834F2D"/>
    <w:rsid w:val="008428F4"/>
    <w:rsid w:val="00846456"/>
    <w:rsid w:val="00872AA3"/>
    <w:rsid w:val="00894CAC"/>
    <w:rsid w:val="008D1EE1"/>
    <w:rsid w:val="008E1B8D"/>
    <w:rsid w:val="00942392"/>
    <w:rsid w:val="009430A7"/>
    <w:rsid w:val="00960C4E"/>
    <w:rsid w:val="009B3797"/>
    <w:rsid w:val="00A16A16"/>
    <w:rsid w:val="00A827B0"/>
    <w:rsid w:val="00AA71C5"/>
    <w:rsid w:val="00AA7976"/>
    <w:rsid w:val="00AC1803"/>
    <w:rsid w:val="00AD1AD2"/>
    <w:rsid w:val="00AE7E7C"/>
    <w:rsid w:val="00AF6335"/>
    <w:rsid w:val="00B50833"/>
    <w:rsid w:val="00B75D0F"/>
    <w:rsid w:val="00B82660"/>
    <w:rsid w:val="00BA2515"/>
    <w:rsid w:val="00BB17E4"/>
    <w:rsid w:val="00BF62CD"/>
    <w:rsid w:val="00BF75CF"/>
    <w:rsid w:val="00C4391D"/>
    <w:rsid w:val="00C50F78"/>
    <w:rsid w:val="00C56BAF"/>
    <w:rsid w:val="00C642DC"/>
    <w:rsid w:val="00C7031E"/>
    <w:rsid w:val="00C703E3"/>
    <w:rsid w:val="00CA487A"/>
    <w:rsid w:val="00CB09FF"/>
    <w:rsid w:val="00CB0A4C"/>
    <w:rsid w:val="00CB1B99"/>
    <w:rsid w:val="00CC2F33"/>
    <w:rsid w:val="00D1749B"/>
    <w:rsid w:val="00D2386B"/>
    <w:rsid w:val="00D319FB"/>
    <w:rsid w:val="00D3357A"/>
    <w:rsid w:val="00D41F80"/>
    <w:rsid w:val="00D515B8"/>
    <w:rsid w:val="00D83A14"/>
    <w:rsid w:val="00D869AC"/>
    <w:rsid w:val="00D93ED1"/>
    <w:rsid w:val="00DB46F9"/>
    <w:rsid w:val="00DD5FA3"/>
    <w:rsid w:val="00E13F02"/>
    <w:rsid w:val="00E23FAD"/>
    <w:rsid w:val="00E92333"/>
    <w:rsid w:val="00EC5AB8"/>
    <w:rsid w:val="00F43ECA"/>
    <w:rsid w:val="00F515B0"/>
    <w:rsid w:val="00F70D5B"/>
    <w:rsid w:val="00F75245"/>
    <w:rsid w:val="00F94F78"/>
    <w:rsid w:val="00FB2F6E"/>
    <w:rsid w:val="00FD1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70352F"/>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36"/>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0F10D7"/>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Cs w:val="36"/>
    </w:rPr>
  </w:style>
  <w:style w:type="character" w:customStyle="1" w:styleId="Heading1Char">
    <w:name w:val="Heading 1 Char"/>
    <w:basedOn w:val="DefaultParagraphFont"/>
    <w:link w:val="Heading1"/>
    <w:uiPriority w:val="9"/>
    <w:rsid w:val="0070352F"/>
    <w:rPr>
      <w:rFonts w:ascii="Museo Slab 500" w:eastAsiaTheme="minorHAnsi" w:hAnsi="Museo Slab 500"/>
      <w:bCs/>
      <w:color w:val="FFFFFF" w:themeColor="background1"/>
      <w:sz w:val="36"/>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paragraph" w:styleId="NormalWeb">
    <w:name w:val="Normal (Web)"/>
    <w:basedOn w:val="Normal"/>
    <w:uiPriority w:val="99"/>
    <w:semiHidden/>
    <w:unhideWhenUsed/>
    <w:rsid w:val="007755ED"/>
    <w:rPr>
      <w:rFonts w:ascii="Times New Roman" w:hAnsi="Times New Roman" w:cs="Times New Roman"/>
      <w:sz w:val="24"/>
    </w:rPr>
  </w:style>
  <w:style w:type="character" w:styleId="CommentReference">
    <w:name w:val="annotation reference"/>
    <w:basedOn w:val="DefaultParagraphFont"/>
    <w:uiPriority w:val="99"/>
    <w:semiHidden/>
    <w:unhideWhenUsed/>
    <w:rsid w:val="00834F2D"/>
    <w:rPr>
      <w:sz w:val="16"/>
      <w:szCs w:val="16"/>
    </w:rPr>
  </w:style>
  <w:style w:type="paragraph" w:styleId="CommentText">
    <w:name w:val="annotation text"/>
    <w:basedOn w:val="Normal"/>
    <w:link w:val="CommentTextChar"/>
    <w:uiPriority w:val="99"/>
    <w:semiHidden/>
    <w:unhideWhenUsed/>
    <w:rsid w:val="00834F2D"/>
    <w:rPr>
      <w:sz w:val="20"/>
      <w:szCs w:val="20"/>
    </w:rPr>
  </w:style>
  <w:style w:type="character" w:customStyle="1" w:styleId="CommentTextChar">
    <w:name w:val="Comment Text Char"/>
    <w:basedOn w:val="DefaultParagraphFont"/>
    <w:link w:val="CommentText"/>
    <w:uiPriority w:val="99"/>
    <w:semiHidden/>
    <w:rsid w:val="00834F2D"/>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834F2D"/>
    <w:rPr>
      <w:b/>
      <w:bCs/>
    </w:rPr>
  </w:style>
  <w:style w:type="character" w:customStyle="1" w:styleId="CommentSubjectChar">
    <w:name w:val="Comment Subject Char"/>
    <w:basedOn w:val="CommentTextChar"/>
    <w:link w:val="CommentSubject"/>
    <w:uiPriority w:val="99"/>
    <w:semiHidden/>
    <w:rsid w:val="00834F2D"/>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923142">
      <w:bodyDiv w:val="1"/>
      <w:marLeft w:val="0"/>
      <w:marRight w:val="0"/>
      <w:marTop w:val="0"/>
      <w:marBottom w:val="0"/>
      <w:divBdr>
        <w:top w:val="none" w:sz="0" w:space="0" w:color="auto"/>
        <w:left w:val="none" w:sz="0" w:space="0" w:color="auto"/>
        <w:bottom w:val="none" w:sz="0" w:space="0" w:color="auto"/>
        <w:right w:val="none" w:sz="0" w:space="0" w:color="auto"/>
      </w:divBdr>
    </w:div>
    <w:div w:id="1370450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llins_d@cde.state.co.u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de.state.co.us/fedprograms/equitableservicescolorado" TargetMode="External"/><Relationship Id="rId1" Type="http://schemas.openxmlformats.org/officeDocument/2006/relationships/hyperlink" Target="http://www.cde.state.co.us/fedprograms/equitableservicescolorad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B2C33-D05D-4020-90E1-D1DC01F17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2018-08-15T19:51:00Z</dcterms:created>
  <dcterms:modified xsi:type="dcterms:W3CDTF">2018-08-15T19:52:00Z</dcterms:modified>
</cp:coreProperties>
</file>