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C14EC8" w14:textId="7C2ADF3F" w:rsidR="002F57FC" w:rsidRDefault="002F57FC">
      <w:pPr>
        <w:widowControl w:val="0"/>
        <w:pBdr>
          <w:top w:val="nil"/>
          <w:left w:val="nil"/>
          <w:bottom w:val="nil"/>
          <w:right w:val="nil"/>
          <w:between w:val="nil"/>
        </w:pBdr>
        <w:spacing w:line="276" w:lineRule="auto"/>
      </w:pPr>
    </w:p>
    <w:p w14:paraId="4BF8055A" w14:textId="44AB47A6" w:rsidR="002F57FC" w:rsidRDefault="009A7576">
      <w:pPr>
        <w:jc w:val="center"/>
      </w:pPr>
      <w:r>
        <w:rPr>
          <w:noProof/>
        </w:rPr>
        <w:drawing>
          <wp:inline distT="0" distB="0" distL="0" distR="0" wp14:anchorId="01EFE8A0" wp14:editId="2D2C96AC">
            <wp:extent cx="4490177" cy="755772"/>
            <wp:effectExtent l="0" t="0" r="0" b="0"/>
            <wp:docPr id="5" name="image1.png" descr="Colorado Department of Education Logo"/>
            <wp:cNvGraphicFramePr/>
            <a:graphic xmlns:a="http://schemas.openxmlformats.org/drawingml/2006/main">
              <a:graphicData uri="http://schemas.openxmlformats.org/drawingml/2006/picture">
                <pic:pic xmlns:pic="http://schemas.openxmlformats.org/drawingml/2006/picture">
                  <pic:nvPicPr>
                    <pic:cNvPr id="5" name="image1.png" descr="Colorado Department of Education Logo"/>
                    <pic:cNvPicPr preferRelativeResize="0"/>
                  </pic:nvPicPr>
                  <pic:blipFill>
                    <a:blip r:embed="rId9"/>
                    <a:srcRect/>
                    <a:stretch>
                      <a:fillRect/>
                    </a:stretch>
                  </pic:blipFill>
                  <pic:spPr>
                    <a:xfrm>
                      <a:off x="0" y="0"/>
                      <a:ext cx="4490177" cy="755772"/>
                    </a:xfrm>
                    <a:prstGeom prst="rect">
                      <a:avLst/>
                    </a:prstGeom>
                    <a:ln/>
                  </pic:spPr>
                </pic:pic>
              </a:graphicData>
            </a:graphic>
          </wp:inline>
        </w:drawing>
      </w:r>
    </w:p>
    <w:p w14:paraId="04F23E77" w14:textId="55A37512" w:rsidR="002F57FC" w:rsidRDefault="002F57FC"/>
    <w:p w14:paraId="5C531CDE" w14:textId="01587CE4" w:rsidR="002F57FC" w:rsidRDefault="002F57FC"/>
    <w:p w14:paraId="7B874EFB" w14:textId="77777777" w:rsidR="002F57FC" w:rsidRDefault="002F57FC"/>
    <w:p w14:paraId="10EDE753" w14:textId="31351E5D" w:rsidR="002F57FC" w:rsidRDefault="002F57FC"/>
    <w:p w14:paraId="11D0239C" w14:textId="1D60467E" w:rsidR="002F57FC" w:rsidRDefault="009A7576">
      <w:pPr>
        <w:jc w:val="center"/>
        <w:rPr>
          <w:rFonts w:ascii="Museo Slab 500" w:eastAsia="Museo Slab 500" w:hAnsi="Museo Slab 500" w:cs="Museo Slab 500"/>
          <w:sz w:val="56"/>
          <w:szCs w:val="56"/>
        </w:rPr>
      </w:pPr>
      <w:r>
        <w:rPr>
          <w:rFonts w:ascii="Museo Slab 500" w:eastAsia="Museo Slab 500" w:hAnsi="Museo Slab 500" w:cs="Museo Slab 500"/>
          <w:sz w:val="56"/>
          <w:szCs w:val="56"/>
        </w:rPr>
        <w:t>Funding Opportunity</w:t>
      </w:r>
    </w:p>
    <w:p w14:paraId="78F2E3F2" w14:textId="13CF87A7" w:rsidR="002F57FC" w:rsidRDefault="002F57FC">
      <w:pPr>
        <w:rPr>
          <w:b/>
        </w:rPr>
      </w:pPr>
    </w:p>
    <w:p w14:paraId="191FB7AC" w14:textId="77777777" w:rsidR="002F57FC" w:rsidRDefault="002F57FC">
      <w:pPr>
        <w:pBdr>
          <w:top w:val="nil"/>
          <w:left w:val="nil"/>
          <w:bottom w:val="nil"/>
          <w:right w:val="nil"/>
          <w:between w:val="nil"/>
        </w:pBdr>
        <w:tabs>
          <w:tab w:val="center" w:pos="4680"/>
          <w:tab w:val="right" w:pos="9360"/>
        </w:tabs>
        <w:rPr>
          <w:color w:val="262626"/>
        </w:rPr>
      </w:pPr>
    </w:p>
    <w:p w14:paraId="70D60597" w14:textId="0C686440" w:rsidR="002F57FC" w:rsidRDefault="009A7576" w:rsidP="14696C9F">
      <w:pPr>
        <w:jc w:val="center"/>
        <w:rPr>
          <w:b/>
          <w:bCs/>
          <w:sz w:val="32"/>
          <w:szCs w:val="32"/>
        </w:rPr>
      </w:pPr>
      <w:bookmarkStart w:id="0" w:name="_heading=h.gjdgxs"/>
      <w:bookmarkEnd w:id="0"/>
      <w:r w:rsidRPr="00BF1DF3">
        <w:rPr>
          <w:sz w:val="32"/>
          <w:szCs w:val="32"/>
        </w:rPr>
        <w:t xml:space="preserve">Applications Due: </w:t>
      </w:r>
      <w:r w:rsidR="000216B9" w:rsidRPr="00BF1DF3">
        <w:rPr>
          <w:b/>
          <w:bCs/>
          <w:sz w:val="32"/>
          <w:szCs w:val="32"/>
        </w:rPr>
        <w:t xml:space="preserve">April </w:t>
      </w:r>
      <w:r w:rsidR="00E32205" w:rsidRPr="00BF1DF3">
        <w:rPr>
          <w:b/>
          <w:bCs/>
          <w:sz w:val="32"/>
          <w:szCs w:val="32"/>
        </w:rPr>
        <w:t>23</w:t>
      </w:r>
      <w:r w:rsidRPr="00BF1DF3">
        <w:rPr>
          <w:b/>
          <w:bCs/>
          <w:sz w:val="32"/>
          <w:szCs w:val="32"/>
        </w:rPr>
        <w:t>, 202</w:t>
      </w:r>
      <w:r w:rsidR="00D76BD4" w:rsidRPr="00BF1DF3">
        <w:rPr>
          <w:b/>
          <w:bCs/>
          <w:sz w:val="32"/>
          <w:szCs w:val="32"/>
        </w:rPr>
        <w:t>5</w:t>
      </w:r>
      <w:r w:rsidRPr="00BF1DF3">
        <w:rPr>
          <w:b/>
          <w:bCs/>
          <w:sz w:val="32"/>
          <w:szCs w:val="32"/>
        </w:rPr>
        <w:t xml:space="preserve">, </w:t>
      </w:r>
      <w:r w:rsidR="00D76BD4" w:rsidRPr="00BF1DF3">
        <w:rPr>
          <w:b/>
          <w:bCs/>
          <w:sz w:val="32"/>
          <w:szCs w:val="32"/>
        </w:rPr>
        <w:t xml:space="preserve">4 </w:t>
      </w:r>
      <w:r w:rsidRPr="00BF1DF3">
        <w:rPr>
          <w:b/>
          <w:bCs/>
          <w:sz w:val="32"/>
          <w:szCs w:val="32"/>
        </w:rPr>
        <w:t>pm MST</w:t>
      </w:r>
    </w:p>
    <w:p w14:paraId="7CAAC16A" w14:textId="52903BA4" w:rsidR="002F57FC" w:rsidRDefault="002F57FC"/>
    <w:p w14:paraId="646807DD" w14:textId="6B33481C" w:rsidR="00EB5DE9" w:rsidRDefault="00EB5DE9"/>
    <w:p w14:paraId="2C5B728B" w14:textId="77777777" w:rsidR="00EB5DE9" w:rsidRDefault="00EB5DE9"/>
    <w:p w14:paraId="5AD89025" w14:textId="77777777" w:rsidR="00EB5DE9" w:rsidRDefault="00EB5DE9"/>
    <w:p w14:paraId="55FD1036" w14:textId="77777777" w:rsidR="00EB5DE9" w:rsidRDefault="00EB5DE9"/>
    <w:p w14:paraId="3DCB0974" w14:textId="754AE41D" w:rsidR="002F57FC" w:rsidRDefault="002F57FC"/>
    <w:tbl>
      <w:tblPr>
        <w:tblW w:w="10790" w:type="dxa"/>
        <w:tblLayout w:type="fixed"/>
        <w:tblLook w:val="04A0" w:firstRow="1" w:lastRow="0" w:firstColumn="1" w:lastColumn="0" w:noHBand="0" w:noVBand="1"/>
      </w:tblPr>
      <w:tblGrid>
        <w:gridCol w:w="10790"/>
      </w:tblGrid>
      <w:tr w:rsidR="002F57FC" w14:paraId="4EE7B802" w14:textId="77777777" w:rsidTr="5BE67624">
        <w:trPr>
          <w:trHeight w:val="1527"/>
        </w:trPr>
        <w:tc>
          <w:tcPr>
            <w:tcW w:w="10790" w:type="dxa"/>
          </w:tcPr>
          <w:p w14:paraId="31366A0E" w14:textId="5C6E6A85" w:rsidR="002F57FC" w:rsidRDefault="009A7576">
            <w:pPr>
              <w:pStyle w:val="Heading5"/>
            </w:pPr>
            <w:bookmarkStart w:id="1" w:name="_Toc192579171"/>
            <w:r>
              <w:t>Empowering Action for School Improvement (EASI)</w:t>
            </w:r>
            <w:bookmarkEnd w:id="1"/>
            <w:r>
              <w:t xml:space="preserve"> </w:t>
            </w:r>
          </w:p>
          <w:p w14:paraId="707495A3" w14:textId="77777777" w:rsidR="00EB5DE9" w:rsidRPr="00EB5DE9" w:rsidRDefault="00EB5DE9" w:rsidP="00EB5DE9"/>
          <w:p w14:paraId="1CF422C5" w14:textId="4B1D3827" w:rsidR="0099111D" w:rsidRPr="0099111D" w:rsidRDefault="009D1C06" w:rsidP="000216B9">
            <w:pPr>
              <w:pStyle w:val="Heading5"/>
            </w:pPr>
            <w:bookmarkStart w:id="2" w:name="_Toc189733929"/>
            <w:bookmarkStart w:id="3" w:name="_Toc192579172"/>
            <w:r>
              <w:t xml:space="preserve">EASI </w:t>
            </w:r>
            <w:r w:rsidR="00DB4E78">
              <w:t>Supplemental</w:t>
            </w:r>
            <w:r w:rsidR="008058EA">
              <w:t xml:space="preserve"> </w:t>
            </w:r>
            <w:r w:rsidR="00DB4E78">
              <w:t>-</w:t>
            </w:r>
            <w:r>
              <w:t xml:space="preserve"> </w:t>
            </w:r>
            <w:bookmarkEnd w:id="2"/>
            <w:r w:rsidR="000216B9">
              <w:t>Building Capacity for Instructional Coaching</w:t>
            </w:r>
            <w:bookmarkEnd w:id="3"/>
          </w:p>
          <w:p w14:paraId="49052BB1" w14:textId="77777777" w:rsidR="0099111D" w:rsidRPr="0099111D" w:rsidRDefault="0099111D" w:rsidP="0099111D"/>
          <w:p w14:paraId="08F38E69" w14:textId="77777777" w:rsidR="002F57FC" w:rsidRDefault="002F57FC"/>
          <w:p w14:paraId="6CB0357D" w14:textId="77777777" w:rsidR="00993029" w:rsidRDefault="009A7576" w:rsidP="5BE67624">
            <w:pPr>
              <w:widowControl w:val="0"/>
              <w:pBdr>
                <w:top w:val="nil"/>
                <w:left w:val="nil"/>
                <w:bottom w:val="nil"/>
                <w:right w:val="nil"/>
                <w:between w:val="nil"/>
              </w:pBdr>
              <w:jc w:val="center"/>
              <w:rPr>
                <w:color w:val="212121"/>
                <w:sz w:val="24"/>
                <w:szCs w:val="24"/>
              </w:rPr>
            </w:pPr>
            <w:r w:rsidRPr="5BE67624">
              <w:rPr>
                <w:sz w:val="24"/>
                <w:szCs w:val="24"/>
              </w:rPr>
              <w:t xml:space="preserve">Pursuant to </w:t>
            </w:r>
            <w:proofErr w:type="gramStart"/>
            <w:r w:rsidRPr="5BE67624">
              <w:rPr>
                <w:color w:val="212121"/>
                <w:sz w:val="24"/>
                <w:szCs w:val="24"/>
              </w:rPr>
              <w:t>The Every</w:t>
            </w:r>
            <w:proofErr w:type="gramEnd"/>
            <w:r w:rsidRPr="5BE67624">
              <w:rPr>
                <w:color w:val="212121"/>
                <w:sz w:val="24"/>
                <w:szCs w:val="24"/>
              </w:rPr>
              <w:t xml:space="preserve"> Student Succeeds Act (ESSA), Title I, Section 1003</w:t>
            </w:r>
            <w:r w:rsidR="7FD981AB" w:rsidRPr="5BE67624">
              <w:rPr>
                <w:color w:val="212121"/>
                <w:sz w:val="24"/>
                <w:szCs w:val="24"/>
              </w:rPr>
              <w:t xml:space="preserve"> </w:t>
            </w:r>
          </w:p>
          <w:p w14:paraId="745729B3" w14:textId="496CC436" w:rsidR="002F57FC" w:rsidRDefault="009A7576" w:rsidP="00993029">
            <w:pPr>
              <w:widowControl w:val="0"/>
              <w:pBdr>
                <w:top w:val="nil"/>
                <w:left w:val="nil"/>
                <w:bottom w:val="nil"/>
                <w:right w:val="nil"/>
                <w:between w:val="nil"/>
              </w:pBdr>
              <w:jc w:val="center"/>
              <w:rPr>
                <w:color w:val="212121"/>
                <w:sz w:val="24"/>
                <w:szCs w:val="24"/>
              </w:rPr>
            </w:pPr>
            <w:r>
              <w:rPr>
                <w:color w:val="212121"/>
                <w:sz w:val="24"/>
                <w:szCs w:val="24"/>
              </w:rPr>
              <w:t>and the School Transformation Grant through HB 18-</w:t>
            </w:r>
            <w:r w:rsidR="00993029">
              <w:rPr>
                <w:color w:val="212121"/>
                <w:sz w:val="24"/>
                <w:szCs w:val="24"/>
              </w:rPr>
              <w:t>1355.</w:t>
            </w:r>
          </w:p>
        </w:tc>
      </w:tr>
    </w:tbl>
    <w:p w14:paraId="2A8AF893" w14:textId="77777777" w:rsidR="002F57FC" w:rsidRDefault="002F57FC"/>
    <w:p w14:paraId="306EDCB2" w14:textId="54979904" w:rsidR="002F57FC" w:rsidRDefault="002F57FC"/>
    <w:p w14:paraId="576F6C36" w14:textId="77777777" w:rsidR="002F57FC" w:rsidRDefault="002F57FC"/>
    <w:p w14:paraId="4A8F5D21" w14:textId="77777777" w:rsidR="00E82FBA" w:rsidRDefault="00E82FBA"/>
    <w:p w14:paraId="34D503C0" w14:textId="77777777" w:rsidR="00E82FBA" w:rsidRDefault="00E82FBA"/>
    <w:p w14:paraId="68A065CA" w14:textId="56833F89" w:rsidR="002F57FC" w:rsidRDefault="002F57FC"/>
    <w:p w14:paraId="6C6DD371" w14:textId="00399255" w:rsidR="002F57FC" w:rsidRDefault="009A7576">
      <w:pPr>
        <w:rPr>
          <w:b/>
        </w:rPr>
      </w:pPr>
      <w:r>
        <w:rPr>
          <w:b/>
        </w:rPr>
        <w:t>Program Questions:</w:t>
      </w:r>
    </w:p>
    <w:p w14:paraId="73C36697" w14:textId="6BBABB12" w:rsidR="000216B9" w:rsidRDefault="000216B9">
      <w:r>
        <w:t>Lindsay Cox, Ph.D.</w:t>
      </w:r>
      <w:r w:rsidR="00AE74AC">
        <w:t>, School Transformation Grant Manager</w:t>
      </w:r>
      <w:r w:rsidR="00EB5DE9">
        <w:t xml:space="preserve">| </w:t>
      </w:r>
      <w:hyperlink r:id="rId10" w:history="1">
        <w:r w:rsidRPr="00AE1C6B">
          <w:rPr>
            <w:rStyle w:val="Hyperlink"/>
          </w:rPr>
          <w:t>Cox_L@cde.state.co.us</w:t>
        </w:r>
      </w:hyperlink>
    </w:p>
    <w:p w14:paraId="17CE2D4E" w14:textId="6CEA70CF" w:rsidR="002F57FC" w:rsidRDefault="009A7576">
      <w:r>
        <w:t xml:space="preserve">Laura Meushaw, Federal Programs and Supports Program Implementation Supervisor | </w:t>
      </w:r>
      <w:hyperlink r:id="rId11">
        <w:r w:rsidRPr="00935424">
          <w:rPr>
            <w:color w:val="4176B2"/>
            <w:u w:val="single"/>
          </w:rPr>
          <w:t>Meushaw_L@cde.state.co.us</w:t>
        </w:r>
      </w:hyperlink>
    </w:p>
    <w:p w14:paraId="5BACD2FD" w14:textId="34671362" w:rsidR="002F57FC" w:rsidRPr="00E82FBA" w:rsidRDefault="002F57FC">
      <w:pPr>
        <w:rPr>
          <w:sz w:val="12"/>
          <w:szCs w:val="12"/>
        </w:rPr>
      </w:pPr>
    </w:p>
    <w:p w14:paraId="102722F5" w14:textId="71C7D6C3" w:rsidR="002F57FC" w:rsidRDefault="009A7576">
      <w:pPr>
        <w:pBdr>
          <w:top w:val="nil"/>
          <w:left w:val="nil"/>
          <w:bottom w:val="nil"/>
          <w:right w:val="nil"/>
          <w:between w:val="nil"/>
        </w:pBdr>
        <w:rPr>
          <w:b/>
          <w:color w:val="262626"/>
        </w:rPr>
      </w:pPr>
      <w:r>
        <w:rPr>
          <w:b/>
          <w:color w:val="262626"/>
        </w:rPr>
        <w:t>Budget/Fiscal Questions:</w:t>
      </w:r>
    </w:p>
    <w:p w14:paraId="4874CBD3" w14:textId="09C53BB8" w:rsidR="002F57FC" w:rsidRDefault="0023183B">
      <w:r>
        <w:t>Werner</w:t>
      </w:r>
      <w:r w:rsidR="00627DA4">
        <w:t xml:space="preserve"> Hagemann</w:t>
      </w:r>
      <w:r w:rsidR="00045158">
        <w:t>, Grants Fiscal Analyst</w:t>
      </w:r>
      <w:r w:rsidR="009A7576">
        <w:t xml:space="preserve"> | </w:t>
      </w:r>
      <w:hyperlink r:id="rId12" w:history="1">
        <w:r w:rsidR="00627DA4" w:rsidRPr="003C26D0">
          <w:rPr>
            <w:rStyle w:val="Hyperlink"/>
          </w:rPr>
          <w:t>Hagemann_W@cde.state.co.us</w:t>
        </w:r>
      </w:hyperlink>
    </w:p>
    <w:p w14:paraId="43BC27AE" w14:textId="21EE612B" w:rsidR="002F57FC" w:rsidRPr="00E82FBA" w:rsidRDefault="002F57FC">
      <w:pPr>
        <w:rPr>
          <w:sz w:val="12"/>
          <w:szCs w:val="12"/>
        </w:rPr>
      </w:pPr>
    </w:p>
    <w:p w14:paraId="74634D5F" w14:textId="77777777" w:rsidR="00045158" w:rsidRDefault="00045158" w:rsidP="00045158">
      <w:pPr>
        <w:pBdr>
          <w:top w:val="nil"/>
          <w:left w:val="nil"/>
          <w:bottom w:val="nil"/>
          <w:right w:val="nil"/>
          <w:between w:val="nil"/>
        </w:pBdr>
        <w:rPr>
          <w:b/>
          <w:color w:val="262626"/>
        </w:rPr>
      </w:pPr>
      <w:r>
        <w:rPr>
          <w:b/>
          <w:color w:val="262626"/>
        </w:rPr>
        <w:t>Application Process Questions:</w:t>
      </w:r>
    </w:p>
    <w:p w14:paraId="209C345E" w14:textId="77777777" w:rsidR="00045158" w:rsidRDefault="00045158" w:rsidP="00045158">
      <w:r>
        <w:t xml:space="preserve">Grants Program Administration Team | </w:t>
      </w:r>
      <w:hyperlink r:id="rId13" w:history="1">
        <w:r w:rsidRPr="00696C8C">
          <w:rPr>
            <w:rStyle w:val="Hyperlink"/>
          </w:rPr>
          <w:t>GAINS@cde.state.co.us</w:t>
        </w:r>
      </w:hyperlink>
      <w:r>
        <w:t xml:space="preserve"> </w:t>
      </w:r>
    </w:p>
    <w:p w14:paraId="21725A9E" w14:textId="0ACB9AB3" w:rsidR="00E82FBA" w:rsidRDefault="00E82FBA"/>
    <w:p w14:paraId="2128A648" w14:textId="3FFA7C7A" w:rsidR="00E82FBA" w:rsidRDefault="006E3928" w:rsidP="5BE67624">
      <w:pPr>
        <w:jc w:val="center"/>
        <w:sectPr w:rsidR="00E82FBA" w:rsidSect="009D6F57">
          <w:footerReference w:type="default" r:id="rId14"/>
          <w:type w:val="continuous"/>
          <w:pgSz w:w="12240" w:h="15840"/>
          <w:pgMar w:top="720" w:right="720" w:bottom="720" w:left="720" w:header="720" w:footer="720" w:gutter="0"/>
          <w:cols w:space="720"/>
          <w:titlePg/>
        </w:sectPr>
      </w:pPr>
      <w:r>
        <w:rPr>
          <w:noProof/>
        </w:rPr>
        <w:drawing>
          <wp:anchor distT="0" distB="0" distL="114300" distR="114300" simplePos="0" relativeHeight="251658240" behindDoc="0" locked="0" layoutInCell="1" allowOverlap="1" wp14:anchorId="33198894" wp14:editId="370EE933">
            <wp:simplePos x="0" y="0"/>
            <wp:positionH relativeFrom="margin">
              <wp:posOffset>0</wp:posOffset>
            </wp:positionH>
            <wp:positionV relativeFrom="paragraph">
              <wp:posOffset>181610</wp:posOffset>
            </wp:positionV>
            <wp:extent cx="1238250" cy="685800"/>
            <wp:effectExtent l="0" t="0" r="0" b="0"/>
            <wp:wrapNone/>
            <wp:docPr id="190255787" name="Picture 1" descr="Required Education Data Advisory Committee (EDAC) Sta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255787" name="Picture 1" descr="Required Education Data Advisory Committee (EDAC) Stamp"/>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3825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2FBA">
        <w:br w:type="page"/>
      </w:r>
    </w:p>
    <w:p w14:paraId="2F7FCBC8" w14:textId="77777777" w:rsidR="002F57FC" w:rsidRDefault="009A7576">
      <w:pPr>
        <w:widowControl w:val="0"/>
        <w:pBdr>
          <w:top w:val="nil"/>
          <w:left w:val="nil"/>
          <w:bottom w:val="nil"/>
          <w:right w:val="nil"/>
          <w:between w:val="nil"/>
        </w:pBdr>
        <w:spacing w:line="276" w:lineRule="auto"/>
        <w:rPr>
          <w:b/>
          <w:sz w:val="32"/>
          <w:szCs w:val="32"/>
        </w:rPr>
      </w:pPr>
      <w:r>
        <w:rPr>
          <w:b/>
          <w:sz w:val="32"/>
          <w:szCs w:val="32"/>
        </w:rPr>
        <w:lastRenderedPageBreak/>
        <w:t>Table of Contents</w:t>
      </w:r>
    </w:p>
    <w:sdt>
      <w:sdtPr>
        <w:id w:val="-443219512"/>
        <w:docPartObj>
          <w:docPartGallery w:val="Table of Contents"/>
          <w:docPartUnique/>
        </w:docPartObj>
      </w:sdtPr>
      <w:sdtEndPr>
        <w:rPr>
          <w:highlight w:val="yellow"/>
        </w:rPr>
      </w:sdtEndPr>
      <w:sdtContent>
        <w:p w14:paraId="3A063C65" w14:textId="0B6AD17D" w:rsidR="00197A68" w:rsidRDefault="009A7576">
          <w:pPr>
            <w:pStyle w:val="TOC5"/>
            <w:rPr>
              <w:rFonts w:asciiTheme="minorHAnsi" w:eastAsiaTheme="minorEastAsia" w:hAnsiTheme="minorHAnsi" w:cstheme="minorBidi"/>
              <w:noProof/>
              <w:color w:val="auto"/>
              <w:kern w:val="2"/>
              <w:sz w:val="24"/>
              <w:szCs w:val="24"/>
              <w14:ligatures w14:val="standardContextual"/>
            </w:rPr>
          </w:pPr>
          <w:r w:rsidRPr="00F42634">
            <w:rPr>
              <w:highlight w:val="yellow"/>
            </w:rPr>
            <w:fldChar w:fldCharType="begin"/>
          </w:r>
          <w:r w:rsidRPr="00F42634">
            <w:rPr>
              <w:highlight w:val="yellow"/>
            </w:rPr>
            <w:instrText xml:space="preserve"> TOC \h \u \z \t "Heading 1,1,Heading 2,2,Heading 3,3,Heading 4,4,Heading 5,5,Heading 6,6,"</w:instrText>
          </w:r>
          <w:r w:rsidRPr="00F42634">
            <w:rPr>
              <w:highlight w:val="yellow"/>
            </w:rPr>
            <w:fldChar w:fldCharType="separate"/>
          </w:r>
          <w:hyperlink w:anchor="_Toc192579171" w:history="1">
            <w:r w:rsidR="00197A68" w:rsidRPr="001B136B">
              <w:rPr>
                <w:rStyle w:val="Hyperlink"/>
                <w:noProof/>
              </w:rPr>
              <w:t>Empowering Action for School Improvement (EASI)</w:t>
            </w:r>
            <w:r w:rsidR="00197A68">
              <w:rPr>
                <w:noProof/>
                <w:webHidden/>
              </w:rPr>
              <w:tab/>
            </w:r>
            <w:r w:rsidR="00197A68">
              <w:rPr>
                <w:noProof/>
                <w:webHidden/>
              </w:rPr>
              <w:fldChar w:fldCharType="begin"/>
            </w:r>
            <w:r w:rsidR="00197A68">
              <w:rPr>
                <w:noProof/>
                <w:webHidden/>
              </w:rPr>
              <w:instrText xml:space="preserve"> PAGEREF _Toc192579171 \h </w:instrText>
            </w:r>
            <w:r w:rsidR="00197A68">
              <w:rPr>
                <w:noProof/>
                <w:webHidden/>
              </w:rPr>
            </w:r>
            <w:r w:rsidR="00197A68">
              <w:rPr>
                <w:noProof/>
                <w:webHidden/>
              </w:rPr>
              <w:fldChar w:fldCharType="separate"/>
            </w:r>
            <w:r w:rsidR="00197A68">
              <w:rPr>
                <w:noProof/>
                <w:webHidden/>
              </w:rPr>
              <w:t>1</w:t>
            </w:r>
            <w:r w:rsidR="00197A68">
              <w:rPr>
                <w:noProof/>
                <w:webHidden/>
              </w:rPr>
              <w:fldChar w:fldCharType="end"/>
            </w:r>
          </w:hyperlink>
        </w:p>
        <w:p w14:paraId="1C47D0ED" w14:textId="1ED8B09A" w:rsidR="00197A68" w:rsidRDefault="00197A68">
          <w:pPr>
            <w:pStyle w:val="TOC5"/>
            <w:rPr>
              <w:rFonts w:asciiTheme="minorHAnsi" w:eastAsiaTheme="minorEastAsia" w:hAnsiTheme="minorHAnsi" w:cstheme="minorBidi"/>
              <w:noProof/>
              <w:color w:val="auto"/>
              <w:kern w:val="2"/>
              <w:sz w:val="24"/>
              <w:szCs w:val="24"/>
              <w14:ligatures w14:val="standardContextual"/>
            </w:rPr>
          </w:pPr>
          <w:hyperlink w:anchor="_Toc192579172" w:history="1">
            <w:r w:rsidRPr="001B136B">
              <w:rPr>
                <w:rStyle w:val="Hyperlink"/>
                <w:noProof/>
              </w:rPr>
              <w:t>EASI Supplemental- Building Capacity for Instructional Coaching</w:t>
            </w:r>
            <w:r>
              <w:rPr>
                <w:noProof/>
                <w:webHidden/>
              </w:rPr>
              <w:tab/>
            </w:r>
            <w:r>
              <w:rPr>
                <w:noProof/>
                <w:webHidden/>
              </w:rPr>
              <w:fldChar w:fldCharType="begin"/>
            </w:r>
            <w:r>
              <w:rPr>
                <w:noProof/>
                <w:webHidden/>
              </w:rPr>
              <w:instrText xml:space="preserve"> PAGEREF _Toc192579172 \h </w:instrText>
            </w:r>
            <w:r>
              <w:rPr>
                <w:noProof/>
                <w:webHidden/>
              </w:rPr>
            </w:r>
            <w:r>
              <w:rPr>
                <w:noProof/>
                <w:webHidden/>
              </w:rPr>
              <w:fldChar w:fldCharType="separate"/>
            </w:r>
            <w:r>
              <w:rPr>
                <w:noProof/>
                <w:webHidden/>
              </w:rPr>
              <w:t>1</w:t>
            </w:r>
            <w:r>
              <w:rPr>
                <w:noProof/>
                <w:webHidden/>
              </w:rPr>
              <w:fldChar w:fldCharType="end"/>
            </w:r>
          </w:hyperlink>
        </w:p>
        <w:p w14:paraId="0A26CC99" w14:textId="73DFA533" w:rsidR="00197A68" w:rsidRDefault="00197A68">
          <w:pPr>
            <w:pStyle w:val="TOC1"/>
            <w:tabs>
              <w:tab w:val="right" w:leader="dot" w:pos="10790"/>
            </w:tabs>
            <w:rPr>
              <w:rFonts w:asciiTheme="minorHAnsi" w:eastAsiaTheme="minorEastAsia" w:hAnsiTheme="minorHAnsi" w:cstheme="minorBidi"/>
              <w:noProof/>
              <w:color w:val="auto"/>
              <w:kern w:val="2"/>
              <w:sz w:val="24"/>
              <w:szCs w:val="24"/>
              <w14:ligatures w14:val="standardContextual"/>
            </w:rPr>
          </w:pPr>
          <w:hyperlink w:anchor="_Toc192579173" w:history="1">
            <w:r w:rsidRPr="001B136B">
              <w:rPr>
                <w:rStyle w:val="Hyperlink"/>
                <w:noProof/>
              </w:rPr>
              <w:t>Introduction</w:t>
            </w:r>
            <w:r>
              <w:rPr>
                <w:noProof/>
                <w:webHidden/>
              </w:rPr>
              <w:tab/>
            </w:r>
            <w:r>
              <w:rPr>
                <w:noProof/>
                <w:webHidden/>
              </w:rPr>
              <w:fldChar w:fldCharType="begin"/>
            </w:r>
            <w:r>
              <w:rPr>
                <w:noProof/>
                <w:webHidden/>
              </w:rPr>
              <w:instrText xml:space="preserve"> PAGEREF _Toc192579173 \h </w:instrText>
            </w:r>
            <w:r>
              <w:rPr>
                <w:noProof/>
                <w:webHidden/>
              </w:rPr>
            </w:r>
            <w:r>
              <w:rPr>
                <w:noProof/>
                <w:webHidden/>
              </w:rPr>
              <w:fldChar w:fldCharType="separate"/>
            </w:r>
            <w:r>
              <w:rPr>
                <w:noProof/>
                <w:webHidden/>
              </w:rPr>
              <w:t>3</w:t>
            </w:r>
            <w:r>
              <w:rPr>
                <w:noProof/>
                <w:webHidden/>
              </w:rPr>
              <w:fldChar w:fldCharType="end"/>
            </w:r>
          </w:hyperlink>
        </w:p>
        <w:p w14:paraId="0D83BB6A" w14:textId="5A66E7ED" w:rsidR="00197A68" w:rsidRDefault="00197A68">
          <w:pPr>
            <w:pStyle w:val="TOC1"/>
            <w:tabs>
              <w:tab w:val="right" w:leader="dot" w:pos="10790"/>
            </w:tabs>
            <w:rPr>
              <w:rFonts w:asciiTheme="minorHAnsi" w:eastAsiaTheme="minorEastAsia" w:hAnsiTheme="minorHAnsi" w:cstheme="minorBidi"/>
              <w:noProof/>
              <w:color w:val="auto"/>
              <w:kern w:val="2"/>
              <w:sz w:val="24"/>
              <w:szCs w:val="24"/>
              <w14:ligatures w14:val="standardContextual"/>
            </w:rPr>
          </w:pPr>
          <w:hyperlink w:anchor="_Toc192579174" w:history="1">
            <w:r w:rsidRPr="001B136B">
              <w:rPr>
                <w:rStyle w:val="Hyperlink"/>
                <w:noProof/>
              </w:rPr>
              <w:t>Purpose</w:t>
            </w:r>
            <w:r>
              <w:rPr>
                <w:noProof/>
                <w:webHidden/>
              </w:rPr>
              <w:tab/>
            </w:r>
            <w:r>
              <w:rPr>
                <w:noProof/>
                <w:webHidden/>
              </w:rPr>
              <w:fldChar w:fldCharType="begin"/>
            </w:r>
            <w:r>
              <w:rPr>
                <w:noProof/>
                <w:webHidden/>
              </w:rPr>
              <w:instrText xml:space="preserve"> PAGEREF _Toc192579174 \h </w:instrText>
            </w:r>
            <w:r>
              <w:rPr>
                <w:noProof/>
                <w:webHidden/>
              </w:rPr>
            </w:r>
            <w:r>
              <w:rPr>
                <w:noProof/>
                <w:webHidden/>
              </w:rPr>
              <w:fldChar w:fldCharType="separate"/>
            </w:r>
            <w:r>
              <w:rPr>
                <w:noProof/>
                <w:webHidden/>
              </w:rPr>
              <w:t>3</w:t>
            </w:r>
            <w:r>
              <w:rPr>
                <w:noProof/>
                <w:webHidden/>
              </w:rPr>
              <w:fldChar w:fldCharType="end"/>
            </w:r>
          </w:hyperlink>
        </w:p>
        <w:p w14:paraId="11B97CF8" w14:textId="727552B9" w:rsidR="00197A68" w:rsidRDefault="00197A68">
          <w:pPr>
            <w:pStyle w:val="TOC1"/>
            <w:tabs>
              <w:tab w:val="right" w:leader="dot" w:pos="10790"/>
            </w:tabs>
            <w:rPr>
              <w:rFonts w:asciiTheme="minorHAnsi" w:eastAsiaTheme="minorEastAsia" w:hAnsiTheme="minorHAnsi" w:cstheme="minorBidi"/>
              <w:noProof/>
              <w:color w:val="auto"/>
              <w:kern w:val="2"/>
              <w:sz w:val="24"/>
              <w:szCs w:val="24"/>
              <w14:ligatures w14:val="standardContextual"/>
            </w:rPr>
          </w:pPr>
          <w:hyperlink w:anchor="_Toc192579175" w:history="1">
            <w:r w:rsidRPr="001B136B">
              <w:rPr>
                <w:rStyle w:val="Hyperlink"/>
                <w:noProof/>
              </w:rPr>
              <w:t>Eligible Applicants</w:t>
            </w:r>
            <w:r>
              <w:rPr>
                <w:noProof/>
                <w:webHidden/>
              </w:rPr>
              <w:tab/>
            </w:r>
            <w:r>
              <w:rPr>
                <w:noProof/>
                <w:webHidden/>
              </w:rPr>
              <w:fldChar w:fldCharType="begin"/>
            </w:r>
            <w:r>
              <w:rPr>
                <w:noProof/>
                <w:webHidden/>
              </w:rPr>
              <w:instrText xml:space="preserve"> PAGEREF _Toc192579175 \h </w:instrText>
            </w:r>
            <w:r>
              <w:rPr>
                <w:noProof/>
                <w:webHidden/>
              </w:rPr>
            </w:r>
            <w:r>
              <w:rPr>
                <w:noProof/>
                <w:webHidden/>
              </w:rPr>
              <w:fldChar w:fldCharType="separate"/>
            </w:r>
            <w:r>
              <w:rPr>
                <w:noProof/>
                <w:webHidden/>
              </w:rPr>
              <w:t>3</w:t>
            </w:r>
            <w:r>
              <w:rPr>
                <w:noProof/>
                <w:webHidden/>
              </w:rPr>
              <w:fldChar w:fldCharType="end"/>
            </w:r>
          </w:hyperlink>
        </w:p>
        <w:p w14:paraId="13FBF70F" w14:textId="4C2D730C" w:rsidR="00197A68" w:rsidRDefault="00197A68" w:rsidP="006E3928">
          <w:pPr>
            <w:pStyle w:val="TOC2"/>
            <w:tabs>
              <w:tab w:val="right" w:leader="dot" w:pos="10790"/>
            </w:tabs>
            <w:ind w:left="0"/>
            <w:rPr>
              <w:rFonts w:asciiTheme="minorHAnsi" w:eastAsiaTheme="minorEastAsia" w:hAnsiTheme="minorHAnsi" w:cstheme="minorBidi"/>
              <w:noProof/>
              <w:color w:val="auto"/>
              <w:kern w:val="2"/>
              <w:sz w:val="24"/>
              <w:szCs w:val="24"/>
              <w14:ligatures w14:val="standardContextual"/>
            </w:rPr>
          </w:pPr>
          <w:hyperlink w:anchor="_Toc192579176" w:history="1">
            <w:r w:rsidRPr="001B136B">
              <w:rPr>
                <w:rStyle w:val="Hyperlink"/>
                <w:noProof/>
              </w:rPr>
              <w:t>Eligibility</w:t>
            </w:r>
            <w:r>
              <w:rPr>
                <w:noProof/>
                <w:webHidden/>
              </w:rPr>
              <w:tab/>
            </w:r>
            <w:r>
              <w:rPr>
                <w:noProof/>
                <w:webHidden/>
              </w:rPr>
              <w:fldChar w:fldCharType="begin"/>
            </w:r>
            <w:r>
              <w:rPr>
                <w:noProof/>
                <w:webHidden/>
              </w:rPr>
              <w:instrText xml:space="preserve"> PAGEREF _Toc192579176 \h </w:instrText>
            </w:r>
            <w:r>
              <w:rPr>
                <w:noProof/>
                <w:webHidden/>
              </w:rPr>
            </w:r>
            <w:r>
              <w:rPr>
                <w:noProof/>
                <w:webHidden/>
              </w:rPr>
              <w:fldChar w:fldCharType="separate"/>
            </w:r>
            <w:r>
              <w:rPr>
                <w:noProof/>
                <w:webHidden/>
              </w:rPr>
              <w:t>3</w:t>
            </w:r>
            <w:r>
              <w:rPr>
                <w:noProof/>
                <w:webHidden/>
              </w:rPr>
              <w:fldChar w:fldCharType="end"/>
            </w:r>
          </w:hyperlink>
        </w:p>
        <w:p w14:paraId="4441C06F" w14:textId="7646D744" w:rsidR="00197A68" w:rsidRDefault="00197A68" w:rsidP="006E3928">
          <w:pPr>
            <w:pStyle w:val="TOC2"/>
            <w:tabs>
              <w:tab w:val="right" w:leader="dot" w:pos="10790"/>
            </w:tabs>
            <w:ind w:left="0"/>
            <w:rPr>
              <w:rFonts w:asciiTheme="minorHAnsi" w:eastAsiaTheme="minorEastAsia" w:hAnsiTheme="minorHAnsi" w:cstheme="minorBidi"/>
              <w:noProof/>
              <w:color w:val="auto"/>
              <w:kern w:val="2"/>
              <w:sz w:val="24"/>
              <w:szCs w:val="24"/>
              <w14:ligatures w14:val="standardContextual"/>
            </w:rPr>
          </w:pPr>
          <w:hyperlink w:anchor="_Toc192579177" w:history="1">
            <w:r w:rsidRPr="001B136B">
              <w:rPr>
                <w:rStyle w:val="Hyperlink"/>
                <w:noProof/>
              </w:rPr>
              <w:t>Prerequisite</w:t>
            </w:r>
            <w:r>
              <w:rPr>
                <w:noProof/>
                <w:webHidden/>
              </w:rPr>
              <w:tab/>
            </w:r>
            <w:r>
              <w:rPr>
                <w:noProof/>
                <w:webHidden/>
              </w:rPr>
              <w:fldChar w:fldCharType="begin"/>
            </w:r>
            <w:r>
              <w:rPr>
                <w:noProof/>
                <w:webHidden/>
              </w:rPr>
              <w:instrText xml:space="preserve"> PAGEREF _Toc192579177 \h </w:instrText>
            </w:r>
            <w:r>
              <w:rPr>
                <w:noProof/>
                <w:webHidden/>
              </w:rPr>
            </w:r>
            <w:r>
              <w:rPr>
                <w:noProof/>
                <w:webHidden/>
              </w:rPr>
              <w:fldChar w:fldCharType="separate"/>
            </w:r>
            <w:r>
              <w:rPr>
                <w:noProof/>
                <w:webHidden/>
              </w:rPr>
              <w:t>4</w:t>
            </w:r>
            <w:r>
              <w:rPr>
                <w:noProof/>
                <w:webHidden/>
              </w:rPr>
              <w:fldChar w:fldCharType="end"/>
            </w:r>
          </w:hyperlink>
        </w:p>
        <w:p w14:paraId="29802ED4" w14:textId="31A10070" w:rsidR="00197A68" w:rsidRDefault="00197A68">
          <w:pPr>
            <w:pStyle w:val="TOC1"/>
            <w:tabs>
              <w:tab w:val="right" w:leader="dot" w:pos="10790"/>
            </w:tabs>
            <w:rPr>
              <w:rFonts w:asciiTheme="minorHAnsi" w:eastAsiaTheme="minorEastAsia" w:hAnsiTheme="minorHAnsi" w:cstheme="minorBidi"/>
              <w:noProof/>
              <w:color w:val="auto"/>
              <w:kern w:val="2"/>
              <w:sz w:val="24"/>
              <w:szCs w:val="24"/>
              <w14:ligatures w14:val="standardContextual"/>
            </w:rPr>
          </w:pPr>
          <w:hyperlink w:anchor="_Toc192579178" w:history="1">
            <w:r w:rsidRPr="001B136B">
              <w:rPr>
                <w:rStyle w:val="Hyperlink"/>
                <w:noProof/>
              </w:rPr>
              <w:t>Available Funds</w:t>
            </w:r>
            <w:r>
              <w:rPr>
                <w:noProof/>
                <w:webHidden/>
              </w:rPr>
              <w:tab/>
            </w:r>
            <w:r>
              <w:rPr>
                <w:noProof/>
                <w:webHidden/>
              </w:rPr>
              <w:fldChar w:fldCharType="begin"/>
            </w:r>
            <w:r>
              <w:rPr>
                <w:noProof/>
                <w:webHidden/>
              </w:rPr>
              <w:instrText xml:space="preserve"> PAGEREF _Toc192579178 \h </w:instrText>
            </w:r>
            <w:r>
              <w:rPr>
                <w:noProof/>
                <w:webHidden/>
              </w:rPr>
            </w:r>
            <w:r>
              <w:rPr>
                <w:noProof/>
                <w:webHidden/>
              </w:rPr>
              <w:fldChar w:fldCharType="separate"/>
            </w:r>
            <w:r>
              <w:rPr>
                <w:noProof/>
                <w:webHidden/>
              </w:rPr>
              <w:t>4</w:t>
            </w:r>
            <w:r>
              <w:rPr>
                <w:noProof/>
                <w:webHidden/>
              </w:rPr>
              <w:fldChar w:fldCharType="end"/>
            </w:r>
          </w:hyperlink>
        </w:p>
        <w:p w14:paraId="35913FF3" w14:textId="6458B7FC" w:rsidR="00197A68" w:rsidRDefault="00197A68">
          <w:pPr>
            <w:pStyle w:val="TOC1"/>
            <w:tabs>
              <w:tab w:val="right" w:leader="dot" w:pos="10790"/>
            </w:tabs>
            <w:rPr>
              <w:rFonts w:asciiTheme="minorHAnsi" w:eastAsiaTheme="minorEastAsia" w:hAnsiTheme="minorHAnsi" w:cstheme="minorBidi"/>
              <w:noProof/>
              <w:color w:val="auto"/>
              <w:kern w:val="2"/>
              <w:sz w:val="24"/>
              <w:szCs w:val="24"/>
              <w14:ligatures w14:val="standardContextual"/>
            </w:rPr>
          </w:pPr>
          <w:hyperlink w:anchor="_Toc192579179" w:history="1">
            <w:r w:rsidRPr="001B136B">
              <w:rPr>
                <w:rStyle w:val="Hyperlink"/>
                <w:noProof/>
              </w:rPr>
              <w:t>Duration of Grant</w:t>
            </w:r>
            <w:r>
              <w:rPr>
                <w:noProof/>
                <w:webHidden/>
              </w:rPr>
              <w:tab/>
            </w:r>
            <w:r>
              <w:rPr>
                <w:noProof/>
                <w:webHidden/>
              </w:rPr>
              <w:fldChar w:fldCharType="begin"/>
            </w:r>
            <w:r>
              <w:rPr>
                <w:noProof/>
                <w:webHidden/>
              </w:rPr>
              <w:instrText xml:space="preserve"> PAGEREF _Toc192579179 \h </w:instrText>
            </w:r>
            <w:r>
              <w:rPr>
                <w:noProof/>
                <w:webHidden/>
              </w:rPr>
            </w:r>
            <w:r>
              <w:rPr>
                <w:noProof/>
                <w:webHidden/>
              </w:rPr>
              <w:fldChar w:fldCharType="separate"/>
            </w:r>
            <w:r>
              <w:rPr>
                <w:noProof/>
                <w:webHidden/>
              </w:rPr>
              <w:t>4</w:t>
            </w:r>
            <w:r>
              <w:rPr>
                <w:noProof/>
                <w:webHidden/>
              </w:rPr>
              <w:fldChar w:fldCharType="end"/>
            </w:r>
          </w:hyperlink>
        </w:p>
        <w:p w14:paraId="204F2B51" w14:textId="19217934" w:rsidR="00197A68" w:rsidRDefault="00197A68">
          <w:pPr>
            <w:pStyle w:val="TOC1"/>
            <w:tabs>
              <w:tab w:val="right" w:leader="dot" w:pos="10790"/>
            </w:tabs>
            <w:rPr>
              <w:rFonts w:asciiTheme="minorHAnsi" w:eastAsiaTheme="minorEastAsia" w:hAnsiTheme="minorHAnsi" w:cstheme="minorBidi"/>
              <w:noProof/>
              <w:color w:val="auto"/>
              <w:kern w:val="2"/>
              <w:sz w:val="24"/>
              <w:szCs w:val="24"/>
              <w14:ligatures w14:val="standardContextual"/>
            </w:rPr>
          </w:pPr>
          <w:hyperlink w:anchor="_Toc192579180" w:history="1">
            <w:r w:rsidRPr="001B136B">
              <w:rPr>
                <w:rStyle w:val="Hyperlink"/>
                <w:noProof/>
              </w:rPr>
              <w:t>Allowable Use of Funds</w:t>
            </w:r>
            <w:r>
              <w:rPr>
                <w:noProof/>
                <w:webHidden/>
              </w:rPr>
              <w:tab/>
            </w:r>
            <w:r>
              <w:rPr>
                <w:noProof/>
                <w:webHidden/>
              </w:rPr>
              <w:fldChar w:fldCharType="begin"/>
            </w:r>
            <w:r>
              <w:rPr>
                <w:noProof/>
                <w:webHidden/>
              </w:rPr>
              <w:instrText xml:space="preserve"> PAGEREF _Toc192579180 \h </w:instrText>
            </w:r>
            <w:r>
              <w:rPr>
                <w:noProof/>
                <w:webHidden/>
              </w:rPr>
            </w:r>
            <w:r>
              <w:rPr>
                <w:noProof/>
                <w:webHidden/>
              </w:rPr>
              <w:fldChar w:fldCharType="separate"/>
            </w:r>
            <w:r>
              <w:rPr>
                <w:noProof/>
                <w:webHidden/>
              </w:rPr>
              <w:t>4</w:t>
            </w:r>
            <w:r>
              <w:rPr>
                <w:noProof/>
                <w:webHidden/>
              </w:rPr>
              <w:fldChar w:fldCharType="end"/>
            </w:r>
          </w:hyperlink>
        </w:p>
        <w:p w14:paraId="183D7455" w14:textId="2796B887" w:rsidR="00197A68" w:rsidRDefault="00197A68">
          <w:pPr>
            <w:pStyle w:val="TOC1"/>
            <w:tabs>
              <w:tab w:val="right" w:leader="dot" w:pos="10790"/>
            </w:tabs>
            <w:rPr>
              <w:rFonts w:asciiTheme="minorHAnsi" w:eastAsiaTheme="minorEastAsia" w:hAnsiTheme="minorHAnsi" w:cstheme="minorBidi"/>
              <w:noProof/>
              <w:color w:val="auto"/>
              <w:kern w:val="2"/>
              <w:sz w:val="24"/>
              <w:szCs w:val="24"/>
              <w14:ligatures w14:val="standardContextual"/>
            </w:rPr>
          </w:pPr>
          <w:hyperlink w:anchor="_Toc192579181" w:history="1">
            <w:r w:rsidRPr="001B136B">
              <w:rPr>
                <w:rStyle w:val="Hyperlink"/>
                <w:noProof/>
              </w:rPr>
              <w:t>Budget</w:t>
            </w:r>
            <w:r>
              <w:rPr>
                <w:noProof/>
                <w:webHidden/>
              </w:rPr>
              <w:tab/>
            </w:r>
            <w:r>
              <w:rPr>
                <w:noProof/>
                <w:webHidden/>
              </w:rPr>
              <w:fldChar w:fldCharType="begin"/>
            </w:r>
            <w:r>
              <w:rPr>
                <w:noProof/>
                <w:webHidden/>
              </w:rPr>
              <w:instrText xml:space="preserve"> PAGEREF _Toc192579181 \h </w:instrText>
            </w:r>
            <w:r>
              <w:rPr>
                <w:noProof/>
                <w:webHidden/>
              </w:rPr>
            </w:r>
            <w:r>
              <w:rPr>
                <w:noProof/>
                <w:webHidden/>
              </w:rPr>
              <w:fldChar w:fldCharType="separate"/>
            </w:r>
            <w:r>
              <w:rPr>
                <w:noProof/>
                <w:webHidden/>
              </w:rPr>
              <w:t>4</w:t>
            </w:r>
            <w:r>
              <w:rPr>
                <w:noProof/>
                <w:webHidden/>
              </w:rPr>
              <w:fldChar w:fldCharType="end"/>
            </w:r>
          </w:hyperlink>
        </w:p>
        <w:p w14:paraId="08A4934F" w14:textId="1A59737D" w:rsidR="00197A68" w:rsidRDefault="00197A68">
          <w:pPr>
            <w:pStyle w:val="TOC1"/>
            <w:tabs>
              <w:tab w:val="right" w:leader="dot" w:pos="10790"/>
            </w:tabs>
            <w:rPr>
              <w:rFonts w:asciiTheme="minorHAnsi" w:eastAsiaTheme="minorEastAsia" w:hAnsiTheme="minorHAnsi" w:cstheme="minorBidi"/>
              <w:noProof/>
              <w:color w:val="auto"/>
              <w:kern w:val="2"/>
              <w:sz w:val="24"/>
              <w:szCs w:val="24"/>
              <w14:ligatures w14:val="standardContextual"/>
            </w:rPr>
          </w:pPr>
          <w:hyperlink w:anchor="_Toc192579182" w:history="1">
            <w:r w:rsidRPr="001B136B">
              <w:rPr>
                <w:rStyle w:val="Hyperlink"/>
                <w:noProof/>
              </w:rPr>
              <w:t>Evaluation and Reporting</w:t>
            </w:r>
            <w:r>
              <w:rPr>
                <w:noProof/>
                <w:webHidden/>
              </w:rPr>
              <w:tab/>
            </w:r>
            <w:r>
              <w:rPr>
                <w:noProof/>
                <w:webHidden/>
              </w:rPr>
              <w:fldChar w:fldCharType="begin"/>
            </w:r>
            <w:r>
              <w:rPr>
                <w:noProof/>
                <w:webHidden/>
              </w:rPr>
              <w:instrText xml:space="preserve"> PAGEREF _Toc192579182 \h </w:instrText>
            </w:r>
            <w:r>
              <w:rPr>
                <w:noProof/>
                <w:webHidden/>
              </w:rPr>
            </w:r>
            <w:r>
              <w:rPr>
                <w:noProof/>
                <w:webHidden/>
              </w:rPr>
              <w:fldChar w:fldCharType="separate"/>
            </w:r>
            <w:r>
              <w:rPr>
                <w:noProof/>
                <w:webHidden/>
              </w:rPr>
              <w:t>5</w:t>
            </w:r>
            <w:r>
              <w:rPr>
                <w:noProof/>
                <w:webHidden/>
              </w:rPr>
              <w:fldChar w:fldCharType="end"/>
            </w:r>
          </w:hyperlink>
        </w:p>
        <w:p w14:paraId="2CB3FA8B" w14:textId="60286E1B" w:rsidR="00197A68" w:rsidRDefault="00197A68">
          <w:pPr>
            <w:pStyle w:val="TOC1"/>
            <w:tabs>
              <w:tab w:val="right" w:leader="dot" w:pos="10790"/>
            </w:tabs>
            <w:rPr>
              <w:rFonts w:asciiTheme="minorHAnsi" w:eastAsiaTheme="minorEastAsia" w:hAnsiTheme="minorHAnsi" w:cstheme="minorBidi"/>
              <w:noProof/>
              <w:color w:val="auto"/>
              <w:kern w:val="2"/>
              <w:sz w:val="24"/>
              <w:szCs w:val="24"/>
              <w14:ligatures w14:val="standardContextual"/>
            </w:rPr>
          </w:pPr>
          <w:hyperlink w:anchor="_Toc192579183" w:history="1">
            <w:r w:rsidRPr="001B136B">
              <w:rPr>
                <w:rStyle w:val="Hyperlink"/>
                <w:noProof/>
              </w:rPr>
              <w:t>Data Privacy</w:t>
            </w:r>
            <w:r>
              <w:rPr>
                <w:noProof/>
                <w:webHidden/>
              </w:rPr>
              <w:tab/>
            </w:r>
            <w:r>
              <w:rPr>
                <w:noProof/>
                <w:webHidden/>
              </w:rPr>
              <w:fldChar w:fldCharType="begin"/>
            </w:r>
            <w:r>
              <w:rPr>
                <w:noProof/>
                <w:webHidden/>
              </w:rPr>
              <w:instrText xml:space="preserve"> PAGEREF _Toc192579183 \h </w:instrText>
            </w:r>
            <w:r>
              <w:rPr>
                <w:noProof/>
                <w:webHidden/>
              </w:rPr>
            </w:r>
            <w:r>
              <w:rPr>
                <w:noProof/>
                <w:webHidden/>
              </w:rPr>
              <w:fldChar w:fldCharType="separate"/>
            </w:r>
            <w:r>
              <w:rPr>
                <w:noProof/>
                <w:webHidden/>
              </w:rPr>
              <w:t>5</w:t>
            </w:r>
            <w:r>
              <w:rPr>
                <w:noProof/>
                <w:webHidden/>
              </w:rPr>
              <w:fldChar w:fldCharType="end"/>
            </w:r>
          </w:hyperlink>
        </w:p>
        <w:p w14:paraId="0F9F6CDB" w14:textId="0BFFCB8B" w:rsidR="00197A68" w:rsidRDefault="00197A68">
          <w:pPr>
            <w:pStyle w:val="TOC1"/>
            <w:tabs>
              <w:tab w:val="right" w:leader="dot" w:pos="10790"/>
            </w:tabs>
            <w:rPr>
              <w:rFonts w:asciiTheme="minorHAnsi" w:eastAsiaTheme="minorEastAsia" w:hAnsiTheme="minorHAnsi" w:cstheme="minorBidi"/>
              <w:noProof/>
              <w:color w:val="auto"/>
              <w:kern w:val="2"/>
              <w:sz w:val="24"/>
              <w:szCs w:val="24"/>
              <w14:ligatures w14:val="standardContextual"/>
            </w:rPr>
          </w:pPr>
          <w:hyperlink w:anchor="_Toc192579184" w:history="1">
            <w:r w:rsidRPr="001B136B">
              <w:rPr>
                <w:rStyle w:val="Hyperlink"/>
                <w:noProof/>
              </w:rPr>
              <w:t>Review Process and Timeline</w:t>
            </w:r>
            <w:r>
              <w:rPr>
                <w:noProof/>
                <w:webHidden/>
              </w:rPr>
              <w:tab/>
            </w:r>
            <w:r>
              <w:rPr>
                <w:noProof/>
                <w:webHidden/>
              </w:rPr>
              <w:fldChar w:fldCharType="begin"/>
            </w:r>
            <w:r>
              <w:rPr>
                <w:noProof/>
                <w:webHidden/>
              </w:rPr>
              <w:instrText xml:space="preserve"> PAGEREF _Toc192579184 \h </w:instrText>
            </w:r>
            <w:r>
              <w:rPr>
                <w:noProof/>
                <w:webHidden/>
              </w:rPr>
            </w:r>
            <w:r>
              <w:rPr>
                <w:noProof/>
                <w:webHidden/>
              </w:rPr>
              <w:fldChar w:fldCharType="separate"/>
            </w:r>
            <w:r>
              <w:rPr>
                <w:noProof/>
                <w:webHidden/>
              </w:rPr>
              <w:t>5</w:t>
            </w:r>
            <w:r>
              <w:rPr>
                <w:noProof/>
                <w:webHidden/>
              </w:rPr>
              <w:fldChar w:fldCharType="end"/>
            </w:r>
          </w:hyperlink>
        </w:p>
        <w:p w14:paraId="721FD689" w14:textId="352B26FA" w:rsidR="00197A68" w:rsidRDefault="00197A68">
          <w:pPr>
            <w:pStyle w:val="TOC1"/>
            <w:tabs>
              <w:tab w:val="right" w:leader="dot" w:pos="10790"/>
            </w:tabs>
            <w:rPr>
              <w:rFonts w:asciiTheme="minorHAnsi" w:eastAsiaTheme="minorEastAsia" w:hAnsiTheme="minorHAnsi" w:cstheme="minorBidi"/>
              <w:noProof/>
              <w:color w:val="auto"/>
              <w:kern w:val="2"/>
              <w:sz w:val="24"/>
              <w:szCs w:val="24"/>
              <w14:ligatures w14:val="standardContextual"/>
            </w:rPr>
          </w:pPr>
          <w:hyperlink w:anchor="_Toc192579185" w:history="1">
            <w:r w:rsidRPr="001B136B">
              <w:rPr>
                <w:rStyle w:val="Hyperlink"/>
                <w:noProof/>
              </w:rPr>
              <w:t>Required Elements</w:t>
            </w:r>
            <w:r>
              <w:rPr>
                <w:noProof/>
                <w:webHidden/>
              </w:rPr>
              <w:tab/>
            </w:r>
            <w:r>
              <w:rPr>
                <w:noProof/>
                <w:webHidden/>
              </w:rPr>
              <w:fldChar w:fldCharType="begin"/>
            </w:r>
            <w:r>
              <w:rPr>
                <w:noProof/>
                <w:webHidden/>
              </w:rPr>
              <w:instrText xml:space="preserve"> PAGEREF _Toc192579185 \h </w:instrText>
            </w:r>
            <w:r>
              <w:rPr>
                <w:noProof/>
                <w:webHidden/>
              </w:rPr>
            </w:r>
            <w:r>
              <w:rPr>
                <w:noProof/>
                <w:webHidden/>
              </w:rPr>
              <w:fldChar w:fldCharType="separate"/>
            </w:r>
            <w:r>
              <w:rPr>
                <w:noProof/>
                <w:webHidden/>
              </w:rPr>
              <w:t>6</w:t>
            </w:r>
            <w:r>
              <w:rPr>
                <w:noProof/>
                <w:webHidden/>
              </w:rPr>
              <w:fldChar w:fldCharType="end"/>
            </w:r>
          </w:hyperlink>
        </w:p>
        <w:p w14:paraId="4A7642D3" w14:textId="2355B97E" w:rsidR="00197A68" w:rsidRDefault="00197A68">
          <w:pPr>
            <w:pStyle w:val="TOC1"/>
            <w:tabs>
              <w:tab w:val="right" w:leader="dot" w:pos="10790"/>
            </w:tabs>
            <w:rPr>
              <w:rFonts w:asciiTheme="minorHAnsi" w:eastAsiaTheme="minorEastAsia" w:hAnsiTheme="minorHAnsi" w:cstheme="minorBidi"/>
              <w:noProof/>
              <w:color w:val="auto"/>
              <w:kern w:val="2"/>
              <w:sz w:val="24"/>
              <w:szCs w:val="24"/>
              <w14:ligatures w14:val="standardContextual"/>
            </w:rPr>
          </w:pPr>
          <w:hyperlink w:anchor="_Toc192579186" w:history="1">
            <w:r w:rsidRPr="001B136B">
              <w:rPr>
                <w:rStyle w:val="Hyperlink"/>
                <w:noProof/>
              </w:rPr>
              <w:t>Part IA: Applicant Information</w:t>
            </w:r>
            <w:r>
              <w:rPr>
                <w:noProof/>
                <w:webHidden/>
              </w:rPr>
              <w:tab/>
            </w:r>
            <w:r>
              <w:rPr>
                <w:noProof/>
                <w:webHidden/>
              </w:rPr>
              <w:fldChar w:fldCharType="begin"/>
            </w:r>
            <w:r>
              <w:rPr>
                <w:noProof/>
                <w:webHidden/>
              </w:rPr>
              <w:instrText xml:space="preserve"> PAGEREF _Toc192579186 \h </w:instrText>
            </w:r>
            <w:r>
              <w:rPr>
                <w:noProof/>
                <w:webHidden/>
              </w:rPr>
            </w:r>
            <w:r>
              <w:rPr>
                <w:noProof/>
                <w:webHidden/>
              </w:rPr>
              <w:fldChar w:fldCharType="separate"/>
            </w:r>
            <w:r>
              <w:rPr>
                <w:noProof/>
                <w:webHidden/>
              </w:rPr>
              <w:t>7</w:t>
            </w:r>
            <w:r>
              <w:rPr>
                <w:noProof/>
                <w:webHidden/>
              </w:rPr>
              <w:fldChar w:fldCharType="end"/>
            </w:r>
          </w:hyperlink>
        </w:p>
        <w:p w14:paraId="35EE78A3" w14:textId="314924B3" w:rsidR="00197A68" w:rsidRDefault="00197A68" w:rsidP="006E3928">
          <w:pPr>
            <w:pStyle w:val="TOC4"/>
            <w:tabs>
              <w:tab w:val="right" w:leader="dot" w:pos="10790"/>
            </w:tabs>
            <w:ind w:left="0"/>
            <w:rPr>
              <w:rFonts w:asciiTheme="minorHAnsi" w:eastAsiaTheme="minorEastAsia" w:hAnsiTheme="minorHAnsi" w:cstheme="minorBidi"/>
              <w:noProof/>
              <w:color w:val="auto"/>
              <w:kern w:val="2"/>
              <w:sz w:val="24"/>
              <w:szCs w:val="24"/>
              <w14:ligatures w14:val="standardContextual"/>
            </w:rPr>
          </w:pPr>
          <w:hyperlink w:anchor="_Toc192579187" w:history="1">
            <w:r w:rsidRPr="001B136B">
              <w:rPr>
                <w:rStyle w:val="Hyperlink"/>
                <w:noProof/>
              </w:rPr>
              <w:t>Application Contact Information</w:t>
            </w:r>
            <w:r>
              <w:rPr>
                <w:noProof/>
                <w:webHidden/>
              </w:rPr>
              <w:tab/>
            </w:r>
            <w:r>
              <w:rPr>
                <w:noProof/>
                <w:webHidden/>
              </w:rPr>
              <w:fldChar w:fldCharType="begin"/>
            </w:r>
            <w:r>
              <w:rPr>
                <w:noProof/>
                <w:webHidden/>
              </w:rPr>
              <w:instrText xml:space="preserve"> PAGEREF _Toc192579187 \h </w:instrText>
            </w:r>
            <w:r>
              <w:rPr>
                <w:noProof/>
                <w:webHidden/>
              </w:rPr>
            </w:r>
            <w:r>
              <w:rPr>
                <w:noProof/>
                <w:webHidden/>
              </w:rPr>
              <w:fldChar w:fldCharType="separate"/>
            </w:r>
            <w:r>
              <w:rPr>
                <w:noProof/>
                <w:webHidden/>
              </w:rPr>
              <w:t>7</w:t>
            </w:r>
            <w:r>
              <w:rPr>
                <w:noProof/>
                <w:webHidden/>
              </w:rPr>
              <w:fldChar w:fldCharType="end"/>
            </w:r>
          </w:hyperlink>
        </w:p>
        <w:p w14:paraId="1896D2D8" w14:textId="1B3F25EF" w:rsidR="00197A68" w:rsidRDefault="00197A68">
          <w:pPr>
            <w:pStyle w:val="TOC1"/>
            <w:tabs>
              <w:tab w:val="right" w:leader="dot" w:pos="10790"/>
            </w:tabs>
            <w:rPr>
              <w:rFonts w:asciiTheme="minorHAnsi" w:eastAsiaTheme="minorEastAsia" w:hAnsiTheme="minorHAnsi" w:cstheme="minorBidi"/>
              <w:noProof/>
              <w:color w:val="auto"/>
              <w:kern w:val="2"/>
              <w:sz w:val="24"/>
              <w:szCs w:val="24"/>
              <w14:ligatures w14:val="standardContextual"/>
            </w:rPr>
          </w:pPr>
          <w:hyperlink w:anchor="_Toc192579188" w:history="1">
            <w:r w:rsidRPr="001B136B">
              <w:rPr>
                <w:rStyle w:val="Hyperlink"/>
                <w:noProof/>
              </w:rPr>
              <w:t>Part IB: Recipient Schools Information</w:t>
            </w:r>
            <w:r>
              <w:rPr>
                <w:noProof/>
                <w:webHidden/>
              </w:rPr>
              <w:tab/>
            </w:r>
            <w:r>
              <w:rPr>
                <w:noProof/>
                <w:webHidden/>
              </w:rPr>
              <w:fldChar w:fldCharType="begin"/>
            </w:r>
            <w:r>
              <w:rPr>
                <w:noProof/>
                <w:webHidden/>
              </w:rPr>
              <w:instrText xml:space="preserve"> PAGEREF _Toc192579188 \h </w:instrText>
            </w:r>
            <w:r>
              <w:rPr>
                <w:noProof/>
                <w:webHidden/>
              </w:rPr>
            </w:r>
            <w:r>
              <w:rPr>
                <w:noProof/>
                <w:webHidden/>
              </w:rPr>
              <w:fldChar w:fldCharType="separate"/>
            </w:r>
            <w:r>
              <w:rPr>
                <w:noProof/>
                <w:webHidden/>
              </w:rPr>
              <w:t>7</w:t>
            </w:r>
            <w:r>
              <w:rPr>
                <w:noProof/>
                <w:webHidden/>
              </w:rPr>
              <w:fldChar w:fldCharType="end"/>
            </w:r>
          </w:hyperlink>
        </w:p>
        <w:p w14:paraId="6D2362D6" w14:textId="5E225A1C" w:rsidR="00197A68" w:rsidRDefault="00197A68">
          <w:pPr>
            <w:pStyle w:val="TOC1"/>
            <w:tabs>
              <w:tab w:val="right" w:leader="dot" w:pos="10790"/>
            </w:tabs>
            <w:rPr>
              <w:rFonts w:asciiTheme="minorHAnsi" w:eastAsiaTheme="minorEastAsia" w:hAnsiTheme="minorHAnsi" w:cstheme="minorBidi"/>
              <w:noProof/>
              <w:color w:val="auto"/>
              <w:kern w:val="2"/>
              <w:sz w:val="24"/>
              <w:szCs w:val="24"/>
              <w14:ligatures w14:val="standardContextual"/>
            </w:rPr>
          </w:pPr>
          <w:hyperlink w:anchor="_Toc192579189" w:history="1">
            <w:r w:rsidRPr="001B136B">
              <w:rPr>
                <w:rStyle w:val="Hyperlink"/>
                <w:noProof/>
              </w:rPr>
              <w:t>Part II: Program Assurances</w:t>
            </w:r>
            <w:r>
              <w:rPr>
                <w:noProof/>
                <w:webHidden/>
              </w:rPr>
              <w:tab/>
            </w:r>
            <w:r>
              <w:rPr>
                <w:noProof/>
                <w:webHidden/>
              </w:rPr>
              <w:fldChar w:fldCharType="begin"/>
            </w:r>
            <w:r>
              <w:rPr>
                <w:noProof/>
                <w:webHidden/>
              </w:rPr>
              <w:instrText xml:space="preserve"> PAGEREF _Toc192579189 \h </w:instrText>
            </w:r>
            <w:r>
              <w:rPr>
                <w:noProof/>
                <w:webHidden/>
              </w:rPr>
            </w:r>
            <w:r>
              <w:rPr>
                <w:noProof/>
                <w:webHidden/>
              </w:rPr>
              <w:fldChar w:fldCharType="separate"/>
            </w:r>
            <w:r>
              <w:rPr>
                <w:noProof/>
                <w:webHidden/>
              </w:rPr>
              <w:t>8</w:t>
            </w:r>
            <w:r>
              <w:rPr>
                <w:noProof/>
                <w:webHidden/>
              </w:rPr>
              <w:fldChar w:fldCharType="end"/>
            </w:r>
          </w:hyperlink>
        </w:p>
        <w:p w14:paraId="019398B1" w14:textId="4B3B6517" w:rsidR="00197A68" w:rsidRDefault="00197A68">
          <w:pPr>
            <w:pStyle w:val="TOC1"/>
            <w:tabs>
              <w:tab w:val="right" w:leader="dot" w:pos="10790"/>
            </w:tabs>
            <w:rPr>
              <w:rFonts w:asciiTheme="minorHAnsi" w:eastAsiaTheme="minorEastAsia" w:hAnsiTheme="minorHAnsi" w:cstheme="minorBidi"/>
              <w:noProof/>
              <w:color w:val="auto"/>
              <w:kern w:val="2"/>
              <w:sz w:val="24"/>
              <w:szCs w:val="24"/>
              <w14:ligatures w14:val="standardContextual"/>
            </w:rPr>
          </w:pPr>
          <w:hyperlink w:anchor="_Toc192579190" w:history="1">
            <w:r w:rsidRPr="001B136B">
              <w:rPr>
                <w:rStyle w:val="Hyperlink"/>
                <w:noProof/>
              </w:rPr>
              <w:t>Application Scoring</w:t>
            </w:r>
            <w:r>
              <w:rPr>
                <w:noProof/>
                <w:webHidden/>
              </w:rPr>
              <w:tab/>
            </w:r>
            <w:r>
              <w:rPr>
                <w:noProof/>
                <w:webHidden/>
              </w:rPr>
              <w:fldChar w:fldCharType="begin"/>
            </w:r>
            <w:r>
              <w:rPr>
                <w:noProof/>
                <w:webHidden/>
              </w:rPr>
              <w:instrText xml:space="preserve"> PAGEREF _Toc192579190 \h </w:instrText>
            </w:r>
            <w:r>
              <w:rPr>
                <w:noProof/>
                <w:webHidden/>
              </w:rPr>
            </w:r>
            <w:r>
              <w:rPr>
                <w:noProof/>
                <w:webHidden/>
              </w:rPr>
              <w:fldChar w:fldCharType="separate"/>
            </w:r>
            <w:r>
              <w:rPr>
                <w:noProof/>
                <w:webHidden/>
              </w:rPr>
              <w:t>12</w:t>
            </w:r>
            <w:r>
              <w:rPr>
                <w:noProof/>
                <w:webHidden/>
              </w:rPr>
              <w:fldChar w:fldCharType="end"/>
            </w:r>
          </w:hyperlink>
        </w:p>
        <w:p w14:paraId="165575FA" w14:textId="05415A63" w:rsidR="00197A68" w:rsidRDefault="00197A68">
          <w:pPr>
            <w:pStyle w:val="TOC1"/>
            <w:tabs>
              <w:tab w:val="right" w:leader="dot" w:pos="10790"/>
            </w:tabs>
            <w:rPr>
              <w:rFonts w:asciiTheme="minorHAnsi" w:eastAsiaTheme="minorEastAsia" w:hAnsiTheme="minorHAnsi" w:cstheme="minorBidi"/>
              <w:noProof/>
              <w:color w:val="auto"/>
              <w:kern w:val="2"/>
              <w:sz w:val="24"/>
              <w:szCs w:val="24"/>
              <w14:ligatures w14:val="standardContextual"/>
            </w:rPr>
          </w:pPr>
          <w:hyperlink w:anchor="_Toc192579191" w:history="1">
            <w:r w:rsidRPr="001B136B">
              <w:rPr>
                <w:rStyle w:val="Hyperlink"/>
                <w:noProof/>
              </w:rPr>
              <w:t>Selection Criteria and Evaluation Rubric</w:t>
            </w:r>
            <w:r>
              <w:rPr>
                <w:noProof/>
                <w:webHidden/>
              </w:rPr>
              <w:tab/>
            </w:r>
            <w:r>
              <w:rPr>
                <w:noProof/>
                <w:webHidden/>
              </w:rPr>
              <w:fldChar w:fldCharType="begin"/>
            </w:r>
            <w:r>
              <w:rPr>
                <w:noProof/>
                <w:webHidden/>
              </w:rPr>
              <w:instrText xml:space="preserve"> PAGEREF _Toc192579191 \h </w:instrText>
            </w:r>
            <w:r>
              <w:rPr>
                <w:noProof/>
                <w:webHidden/>
              </w:rPr>
            </w:r>
            <w:r>
              <w:rPr>
                <w:noProof/>
                <w:webHidden/>
              </w:rPr>
              <w:fldChar w:fldCharType="separate"/>
            </w:r>
            <w:r>
              <w:rPr>
                <w:noProof/>
                <w:webHidden/>
              </w:rPr>
              <w:t>13</w:t>
            </w:r>
            <w:r>
              <w:rPr>
                <w:noProof/>
                <w:webHidden/>
              </w:rPr>
              <w:fldChar w:fldCharType="end"/>
            </w:r>
          </w:hyperlink>
        </w:p>
        <w:p w14:paraId="679BA9B9" w14:textId="1334FCD0" w:rsidR="00197A68" w:rsidRDefault="00197A68">
          <w:pPr>
            <w:pStyle w:val="TOC1"/>
            <w:tabs>
              <w:tab w:val="right" w:leader="dot" w:pos="10790"/>
            </w:tabs>
            <w:rPr>
              <w:rFonts w:asciiTheme="minorHAnsi" w:eastAsiaTheme="minorEastAsia" w:hAnsiTheme="minorHAnsi" w:cstheme="minorBidi"/>
              <w:noProof/>
              <w:color w:val="auto"/>
              <w:kern w:val="2"/>
              <w:sz w:val="24"/>
              <w:szCs w:val="24"/>
              <w14:ligatures w14:val="standardContextual"/>
            </w:rPr>
          </w:pPr>
          <w:hyperlink w:anchor="_Toc192579192" w:history="1">
            <w:r w:rsidRPr="001B136B">
              <w:rPr>
                <w:rStyle w:val="Hyperlink"/>
                <w:noProof/>
              </w:rPr>
              <w:t>Part III: Narrative and Budget</w:t>
            </w:r>
            <w:r>
              <w:rPr>
                <w:noProof/>
                <w:webHidden/>
              </w:rPr>
              <w:tab/>
            </w:r>
            <w:r>
              <w:rPr>
                <w:noProof/>
                <w:webHidden/>
              </w:rPr>
              <w:fldChar w:fldCharType="begin"/>
            </w:r>
            <w:r>
              <w:rPr>
                <w:noProof/>
                <w:webHidden/>
              </w:rPr>
              <w:instrText xml:space="preserve"> PAGEREF _Toc192579192 \h </w:instrText>
            </w:r>
            <w:r>
              <w:rPr>
                <w:noProof/>
                <w:webHidden/>
              </w:rPr>
            </w:r>
            <w:r>
              <w:rPr>
                <w:noProof/>
                <w:webHidden/>
              </w:rPr>
              <w:fldChar w:fldCharType="separate"/>
            </w:r>
            <w:r>
              <w:rPr>
                <w:noProof/>
                <w:webHidden/>
              </w:rPr>
              <w:t>13</w:t>
            </w:r>
            <w:r>
              <w:rPr>
                <w:noProof/>
                <w:webHidden/>
              </w:rPr>
              <w:fldChar w:fldCharType="end"/>
            </w:r>
          </w:hyperlink>
        </w:p>
        <w:p w14:paraId="59CB027F" w14:textId="72F700B1" w:rsidR="00197A68" w:rsidRDefault="00197A68">
          <w:pPr>
            <w:pStyle w:val="TOC1"/>
            <w:tabs>
              <w:tab w:val="right" w:leader="dot" w:pos="10790"/>
            </w:tabs>
            <w:rPr>
              <w:rFonts w:asciiTheme="minorHAnsi" w:eastAsiaTheme="minorEastAsia" w:hAnsiTheme="minorHAnsi" w:cstheme="minorBidi"/>
              <w:noProof/>
              <w:color w:val="auto"/>
              <w:kern w:val="2"/>
              <w:sz w:val="24"/>
              <w:szCs w:val="24"/>
              <w14:ligatures w14:val="standardContextual"/>
            </w:rPr>
          </w:pPr>
          <w:hyperlink w:anchor="_Toc192579193" w:history="1">
            <w:r w:rsidRPr="001B136B">
              <w:rPr>
                <w:rStyle w:val="Hyperlink"/>
                <w:noProof/>
              </w:rPr>
              <w:t>Appendix A- EASI 2024-25 Prioritization</w:t>
            </w:r>
            <w:r>
              <w:rPr>
                <w:noProof/>
                <w:webHidden/>
              </w:rPr>
              <w:tab/>
            </w:r>
            <w:r>
              <w:rPr>
                <w:noProof/>
                <w:webHidden/>
              </w:rPr>
              <w:fldChar w:fldCharType="begin"/>
            </w:r>
            <w:r>
              <w:rPr>
                <w:noProof/>
                <w:webHidden/>
              </w:rPr>
              <w:instrText xml:space="preserve"> PAGEREF _Toc192579193 \h </w:instrText>
            </w:r>
            <w:r>
              <w:rPr>
                <w:noProof/>
                <w:webHidden/>
              </w:rPr>
            </w:r>
            <w:r>
              <w:rPr>
                <w:noProof/>
                <w:webHidden/>
              </w:rPr>
              <w:fldChar w:fldCharType="separate"/>
            </w:r>
            <w:r>
              <w:rPr>
                <w:noProof/>
                <w:webHidden/>
              </w:rPr>
              <w:t>14</w:t>
            </w:r>
            <w:r>
              <w:rPr>
                <w:noProof/>
                <w:webHidden/>
              </w:rPr>
              <w:fldChar w:fldCharType="end"/>
            </w:r>
          </w:hyperlink>
        </w:p>
        <w:p w14:paraId="3D593A7B" w14:textId="5C2BB407" w:rsidR="002F57FC" w:rsidRDefault="009A7576">
          <w:pPr>
            <w:pBdr>
              <w:top w:val="nil"/>
              <w:left w:val="nil"/>
              <w:bottom w:val="nil"/>
              <w:right w:val="nil"/>
              <w:between w:val="nil"/>
            </w:pBdr>
            <w:tabs>
              <w:tab w:val="right" w:pos="10790"/>
            </w:tabs>
          </w:pPr>
          <w:r w:rsidRPr="00F42634">
            <w:rPr>
              <w:highlight w:val="yellow"/>
            </w:rPr>
            <w:fldChar w:fldCharType="end"/>
          </w:r>
        </w:p>
      </w:sdtContent>
    </w:sdt>
    <w:p w14:paraId="7957FE14" w14:textId="77777777" w:rsidR="002F57FC" w:rsidRPr="00064859" w:rsidRDefault="009A7576">
      <w:pPr>
        <w:jc w:val="center"/>
        <w:rPr>
          <w:sz w:val="36"/>
          <w:szCs w:val="36"/>
        </w:rPr>
      </w:pPr>
      <w:r w:rsidRPr="00064859">
        <w:rPr>
          <w:b/>
          <w:sz w:val="36"/>
          <w:szCs w:val="36"/>
        </w:rPr>
        <w:t>Note:</w:t>
      </w:r>
      <w:r w:rsidRPr="00064859">
        <w:rPr>
          <w:sz w:val="36"/>
          <w:szCs w:val="36"/>
        </w:rPr>
        <w:t xml:space="preserve"> The following version of the application is intended as a reference document for instructions and grant application planning purposes.</w:t>
      </w:r>
    </w:p>
    <w:p w14:paraId="3FBB3522" w14:textId="77777777" w:rsidR="002F57FC" w:rsidRPr="00064859" w:rsidRDefault="002F57FC">
      <w:pPr>
        <w:jc w:val="center"/>
        <w:rPr>
          <w:sz w:val="36"/>
          <w:szCs w:val="36"/>
        </w:rPr>
      </w:pPr>
    </w:p>
    <w:p w14:paraId="0BF23A89" w14:textId="46975360" w:rsidR="002F57FC" w:rsidRPr="00064859" w:rsidRDefault="009A7576">
      <w:pPr>
        <w:jc w:val="center"/>
        <w:rPr>
          <w:b/>
          <w:sz w:val="36"/>
          <w:szCs w:val="36"/>
        </w:rPr>
      </w:pPr>
      <w:r w:rsidRPr="00064859">
        <w:rPr>
          <w:b/>
          <w:sz w:val="36"/>
          <w:szCs w:val="36"/>
        </w:rPr>
        <w:t>Applications for th</w:t>
      </w:r>
      <w:r w:rsidR="00E16F52" w:rsidRPr="00064859">
        <w:rPr>
          <w:b/>
          <w:sz w:val="36"/>
          <w:szCs w:val="36"/>
        </w:rPr>
        <w:t>is grant application</w:t>
      </w:r>
      <w:r w:rsidRPr="00064859">
        <w:rPr>
          <w:b/>
          <w:sz w:val="36"/>
          <w:szCs w:val="36"/>
        </w:rPr>
        <w:t xml:space="preserve"> must be submitted through the </w:t>
      </w:r>
      <w:hyperlink r:id="rId16" w:history="1">
        <w:r w:rsidR="00484149" w:rsidRPr="00064859">
          <w:rPr>
            <w:rStyle w:val="Hyperlink"/>
            <w:b/>
            <w:sz w:val="36"/>
            <w:szCs w:val="36"/>
          </w:rPr>
          <w:t>GAINS System</w:t>
        </w:r>
      </w:hyperlink>
      <w:r w:rsidRPr="00064859">
        <w:rPr>
          <w:b/>
          <w:sz w:val="36"/>
          <w:szCs w:val="36"/>
        </w:rPr>
        <w:t>.</w:t>
      </w:r>
    </w:p>
    <w:p w14:paraId="66BC63CC" w14:textId="77777777" w:rsidR="002F57FC" w:rsidRPr="00064859" w:rsidRDefault="002F57FC">
      <w:pPr>
        <w:jc w:val="center"/>
        <w:rPr>
          <w:sz w:val="36"/>
          <w:szCs w:val="36"/>
        </w:rPr>
      </w:pPr>
    </w:p>
    <w:p w14:paraId="644D74A1" w14:textId="77777777" w:rsidR="002F57FC" w:rsidRPr="00064859" w:rsidRDefault="009A7576">
      <w:pPr>
        <w:jc w:val="center"/>
        <w:rPr>
          <w:sz w:val="36"/>
          <w:szCs w:val="36"/>
        </w:rPr>
      </w:pPr>
      <w:r w:rsidRPr="00064859">
        <w:rPr>
          <w:sz w:val="36"/>
          <w:szCs w:val="36"/>
        </w:rPr>
        <w:t>Submission of application materials either in hard copy or via</w:t>
      </w:r>
    </w:p>
    <w:p w14:paraId="0A80376F" w14:textId="77777777" w:rsidR="002F57FC" w:rsidRPr="00064859" w:rsidRDefault="009A7576">
      <w:pPr>
        <w:pBdr>
          <w:top w:val="nil"/>
          <w:left w:val="nil"/>
          <w:bottom w:val="nil"/>
          <w:right w:val="nil"/>
          <w:between w:val="nil"/>
        </w:pBdr>
        <w:tabs>
          <w:tab w:val="center" w:pos="4680"/>
          <w:tab w:val="right" w:pos="9360"/>
        </w:tabs>
        <w:jc w:val="center"/>
        <w:rPr>
          <w:color w:val="262626"/>
          <w:sz w:val="36"/>
          <w:szCs w:val="36"/>
        </w:rPr>
      </w:pPr>
      <w:r w:rsidRPr="00064859">
        <w:rPr>
          <w:color w:val="262626"/>
          <w:sz w:val="36"/>
          <w:szCs w:val="36"/>
        </w:rPr>
        <w:t>e-mail will not be accepted.</w:t>
      </w:r>
    </w:p>
    <w:p w14:paraId="19DDCDD7" w14:textId="77777777" w:rsidR="00620F5D" w:rsidRPr="00064859" w:rsidRDefault="00620F5D">
      <w:pPr>
        <w:pBdr>
          <w:top w:val="nil"/>
          <w:left w:val="nil"/>
          <w:bottom w:val="nil"/>
          <w:right w:val="nil"/>
          <w:between w:val="nil"/>
        </w:pBdr>
        <w:tabs>
          <w:tab w:val="center" w:pos="4680"/>
          <w:tab w:val="right" w:pos="9360"/>
        </w:tabs>
        <w:jc w:val="center"/>
        <w:rPr>
          <w:color w:val="262626"/>
          <w:sz w:val="36"/>
          <w:szCs w:val="36"/>
        </w:rPr>
      </w:pPr>
    </w:p>
    <w:p w14:paraId="083186F6" w14:textId="24E41FE5" w:rsidR="00620F5D" w:rsidRPr="00064859" w:rsidRDefault="00620F5D" w:rsidP="00620F5D">
      <w:pPr>
        <w:jc w:val="center"/>
        <w:rPr>
          <w:rFonts w:cs="Arial"/>
          <w:color w:val="262626"/>
          <w:sz w:val="36"/>
          <w:szCs w:val="36"/>
        </w:rPr>
      </w:pPr>
      <w:r w:rsidRPr="00064859">
        <w:rPr>
          <w:rFonts w:cs="Arial"/>
          <w:color w:val="262626"/>
          <w:sz w:val="36"/>
          <w:szCs w:val="36"/>
        </w:rPr>
        <w:t xml:space="preserve">The application window will open in GAINS </w:t>
      </w:r>
      <w:r w:rsidRPr="00A0780A">
        <w:rPr>
          <w:rFonts w:cs="Arial"/>
          <w:color w:val="262626"/>
          <w:sz w:val="36"/>
          <w:szCs w:val="36"/>
        </w:rPr>
        <w:t>on Monday,</w:t>
      </w:r>
      <w:r w:rsidR="00311B47" w:rsidRPr="00A0780A">
        <w:rPr>
          <w:rFonts w:cs="Arial"/>
          <w:color w:val="262626"/>
          <w:sz w:val="36"/>
          <w:szCs w:val="36"/>
        </w:rPr>
        <w:t xml:space="preserve"> March </w:t>
      </w:r>
      <w:r w:rsidR="00381624" w:rsidRPr="00A0780A">
        <w:rPr>
          <w:rFonts w:cs="Arial"/>
          <w:color w:val="262626"/>
          <w:sz w:val="36"/>
          <w:szCs w:val="36"/>
        </w:rPr>
        <w:t>24</w:t>
      </w:r>
      <w:r w:rsidR="00311B47" w:rsidRPr="00A0780A">
        <w:rPr>
          <w:rFonts w:cs="Arial"/>
          <w:color w:val="262626"/>
          <w:sz w:val="36"/>
          <w:szCs w:val="36"/>
        </w:rPr>
        <w:t>, 2025</w:t>
      </w:r>
      <w:r w:rsidRPr="00A0780A">
        <w:rPr>
          <w:rFonts w:cs="Arial"/>
          <w:color w:val="262626"/>
          <w:sz w:val="36"/>
          <w:szCs w:val="36"/>
        </w:rPr>
        <w:t xml:space="preserve">, and close on </w:t>
      </w:r>
      <w:r w:rsidR="00311B47" w:rsidRPr="00A0780A">
        <w:rPr>
          <w:rFonts w:cs="Arial"/>
          <w:bCs/>
          <w:color w:val="262626"/>
          <w:sz w:val="36"/>
          <w:szCs w:val="36"/>
        </w:rPr>
        <w:t xml:space="preserve">April </w:t>
      </w:r>
      <w:r w:rsidR="00E32205" w:rsidRPr="00A0780A">
        <w:rPr>
          <w:rFonts w:cs="Arial"/>
          <w:bCs/>
          <w:color w:val="262626"/>
          <w:sz w:val="36"/>
          <w:szCs w:val="36"/>
        </w:rPr>
        <w:t>23</w:t>
      </w:r>
      <w:r w:rsidR="00311B47" w:rsidRPr="00A0780A">
        <w:rPr>
          <w:rFonts w:cs="Arial"/>
          <w:bCs/>
          <w:color w:val="262626"/>
          <w:sz w:val="36"/>
          <w:szCs w:val="36"/>
        </w:rPr>
        <w:t xml:space="preserve">, </w:t>
      </w:r>
      <w:r w:rsidR="00C66E26" w:rsidRPr="00A0780A">
        <w:rPr>
          <w:rFonts w:cs="Arial"/>
          <w:bCs/>
          <w:color w:val="262626"/>
          <w:sz w:val="36"/>
          <w:szCs w:val="36"/>
        </w:rPr>
        <w:t>2025,</w:t>
      </w:r>
      <w:r w:rsidR="00311B47" w:rsidRPr="00A0780A">
        <w:rPr>
          <w:rFonts w:cs="Arial"/>
          <w:bCs/>
          <w:color w:val="262626"/>
          <w:sz w:val="36"/>
          <w:szCs w:val="36"/>
        </w:rPr>
        <w:t xml:space="preserve"> at 4pm.</w:t>
      </w:r>
    </w:p>
    <w:p w14:paraId="6F1346DC" w14:textId="77777777" w:rsidR="00620F5D" w:rsidRPr="00064859" w:rsidRDefault="00620F5D" w:rsidP="00620F5D">
      <w:pPr>
        <w:jc w:val="center"/>
        <w:rPr>
          <w:rFonts w:cs="Arial"/>
          <w:color w:val="262626"/>
          <w:sz w:val="36"/>
          <w:szCs w:val="36"/>
        </w:rPr>
      </w:pPr>
    </w:p>
    <w:p w14:paraId="5192484D" w14:textId="77777777" w:rsidR="00620F5D" w:rsidRDefault="00620F5D" w:rsidP="00620F5D">
      <w:pPr>
        <w:jc w:val="center"/>
      </w:pPr>
      <w:hyperlink r:id="rId17" w:history="1">
        <w:r w:rsidRPr="00064859">
          <w:rPr>
            <w:color w:val="0070C0"/>
            <w:sz w:val="36"/>
            <w:szCs w:val="36"/>
            <w:u w:val="single"/>
          </w:rPr>
          <w:t>More information about GAINS is available on CDE’s website.</w:t>
        </w:r>
      </w:hyperlink>
    </w:p>
    <w:p w14:paraId="72B43DA5" w14:textId="77777777" w:rsidR="00A05708" w:rsidRPr="00064859" w:rsidRDefault="00A05708" w:rsidP="00620F5D">
      <w:pPr>
        <w:jc w:val="center"/>
        <w:rPr>
          <w:sz w:val="36"/>
          <w:szCs w:val="36"/>
        </w:rPr>
      </w:pPr>
    </w:p>
    <w:p w14:paraId="3B4588CD" w14:textId="3B001BB1" w:rsidR="00064859" w:rsidRDefault="004043C3" w:rsidP="14696C9F">
      <w:pPr>
        <w:shd w:val="clear" w:color="auto" w:fill="000000" w:themeFill="text1"/>
        <w:jc w:val="center"/>
        <w:rPr>
          <w:b/>
          <w:bCs/>
          <w:color w:val="FFFFFF" w:themeColor="background1"/>
        </w:rPr>
      </w:pPr>
      <w:r>
        <w:rPr>
          <w:b/>
          <w:bCs/>
          <w:color w:val="FFFFFF" w:themeColor="background1"/>
        </w:rPr>
        <w:t xml:space="preserve">EASI </w:t>
      </w:r>
      <w:r w:rsidR="00DB4E78">
        <w:rPr>
          <w:b/>
          <w:bCs/>
          <w:color w:val="FFFFFF" w:themeColor="background1"/>
        </w:rPr>
        <w:t>Supplemental</w:t>
      </w:r>
      <w:r w:rsidR="008058EA">
        <w:rPr>
          <w:b/>
          <w:bCs/>
          <w:color w:val="FFFFFF" w:themeColor="background1"/>
        </w:rPr>
        <w:t xml:space="preserve"> </w:t>
      </w:r>
      <w:r>
        <w:rPr>
          <w:b/>
          <w:bCs/>
          <w:color w:val="FFFFFF" w:themeColor="background1"/>
        </w:rPr>
        <w:t>- Building Capacity for Instructional Coaching</w:t>
      </w:r>
    </w:p>
    <w:p w14:paraId="5B27466D" w14:textId="15168AC5" w:rsidR="002F57FC" w:rsidRDefault="009A7576" w:rsidP="14696C9F">
      <w:pPr>
        <w:shd w:val="clear" w:color="auto" w:fill="000000" w:themeFill="text1"/>
        <w:jc w:val="center"/>
        <w:rPr>
          <w:b/>
          <w:bCs/>
          <w:color w:val="FFFFFF"/>
        </w:rPr>
      </w:pPr>
      <w:r w:rsidRPr="14696C9F">
        <w:rPr>
          <w:b/>
          <w:bCs/>
          <w:color w:val="FFFFFF" w:themeColor="background1"/>
        </w:rPr>
        <w:t>Applications Due</w:t>
      </w:r>
      <w:r w:rsidRPr="00381624">
        <w:rPr>
          <w:b/>
          <w:bCs/>
          <w:color w:val="FFFFFF" w:themeColor="background1"/>
        </w:rPr>
        <w:t xml:space="preserve">: </w:t>
      </w:r>
      <w:r w:rsidR="00381624" w:rsidRPr="00381624">
        <w:rPr>
          <w:b/>
          <w:bCs/>
          <w:color w:val="FFFFFF" w:themeColor="background1"/>
        </w:rPr>
        <w:t>April 23</w:t>
      </w:r>
      <w:r w:rsidRPr="00381624">
        <w:rPr>
          <w:b/>
          <w:bCs/>
          <w:color w:val="FFFFFF" w:themeColor="background1"/>
        </w:rPr>
        <w:t>,</w:t>
      </w:r>
      <w:r w:rsidR="00E16F52" w:rsidRPr="00381624">
        <w:rPr>
          <w:b/>
          <w:bCs/>
          <w:color w:val="FFFFFF" w:themeColor="background1"/>
        </w:rPr>
        <w:t xml:space="preserve"> </w:t>
      </w:r>
      <w:r w:rsidR="00725355" w:rsidRPr="00381624">
        <w:rPr>
          <w:b/>
          <w:bCs/>
          <w:color w:val="FFFFFF" w:themeColor="background1"/>
        </w:rPr>
        <w:t>2025,</w:t>
      </w:r>
      <w:r w:rsidRPr="00381624">
        <w:rPr>
          <w:b/>
          <w:bCs/>
          <w:color w:val="FFFFFF" w:themeColor="background1"/>
        </w:rPr>
        <w:t xml:space="preserve"> by </w:t>
      </w:r>
      <w:r w:rsidR="00E16F52" w:rsidRPr="00381624">
        <w:rPr>
          <w:b/>
          <w:bCs/>
          <w:color w:val="FFFFFF" w:themeColor="background1"/>
        </w:rPr>
        <w:t>4</w:t>
      </w:r>
      <w:r w:rsidRPr="00381624">
        <w:rPr>
          <w:b/>
          <w:bCs/>
          <w:color w:val="FFFFFF" w:themeColor="background1"/>
        </w:rPr>
        <w:t xml:space="preserve"> pm</w:t>
      </w:r>
    </w:p>
    <w:p w14:paraId="7D786C79" w14:textId="77777777" w:rsidR="00223E9B" w:rsidRDefault="00223E9B">
      <w:pPr>
        <w:pStyle w:val="Heading1"/>
      </w:pPr>
      <w:bookmarkStart w:id="4" w:name="_heading=h.30j0zll" w:colFirst="0" w:colLast="0"/>
      <w:bookmarkEnd w:id="4"/>
    </w:p>
    <w:p w14:paraId="0CC5B232" w14:textId="327995E6" w:rsidR="002F57FC" w:rsidRDefault="009A7576">
      <w:pPr>
        <w:pStyle w:val="Heading1"/>
      </w:pPr>
      <w:bookmarkStart w:id="5" w:name="_Toc192579173"/>
      <w:r w:rsidRPr="004E26F1">
        <w:t>Introduction</w:t>
      </w:r>
      <w:bookmarkEnd w:id="5"/>
    </w:p>
    <w:p w14:paraId="7AB4622B" w14:textId="77777777" w:rsidR="00AB707A" w:rsidRDefault="00A77A9A" w:rsidP="386BD352">
      <w:pPr>
        <w:pBdr>
          <w:top w:val="nil"/>
          <w:left w:val="nil"/>
          <w:bottom w:val="nil"/>
          <w:right w:val="nil"/>
          <w:between w:val="nil"/>
        </w:pBdr>
        <w:spacing w:after="200"/>
        <w:rPr>
          <w:color w:val="000000" w:themeColor="text1"/>
        </w:rPr>
      </w:pPr>
      <w:proofErr w:type="gramStart"/>
      <w:r w:rsidRPr="386BD352">
        <w:rPr>
          <w:color w:val="000000" w:themeColor="text1"/>
        </w:rPr>
        <w:t>The Every</w:t>
      </w:r>
      <w:proofErr w:type="gramEnd"/>
      <w:r w:rsidRPr="386BD352">
        <w:rPr>
          <w:color w:val="000000" w:themeColor="text1"/>
        </w:rPr>
        <w:t xml:space="preserve"> Student Succeeds Act (ESSA), the most recent reauthorization of the Elementary and Secondary Education Act (ESEA), identifies schools for support and improvement based on academic achievement, academic growth, graduation </w:t>
      </w:r>
      <w:r w:rsidR="432CC4B4" w:rsidRPr="386BD352">
        <w:rPr>
          <w:color w:val="000000" w:themeColor="text1"/>
        </w:rPr>
        <w:t>rates</w:t>
      </w:r>
      <w:r w:rsidRPr="386BD352">
        <w:rPr>
          <w:color w:val="000000" w:themeColor="text1"/>
        </w:rPr>
        <w:t xml:space="preserve">, progress in achieving English language proficiency or Indicators of school quality or student success (SQSS). </w:t>
      </w:r>
      <w:r w:rsidR="000722DF" w:rsidRPr="386BD352">
        <w:rPr>
          <w:color w:val="000000" w:themeColor="text1"/>
        </w:rPr>
        <w:t>ESEA allocates funds to provide additional support to schools identified for</w:t>
      </w:r>
      <w:r w:rsidR="7DD4ABEA" w:rsidRPr="386BD352">
        <w:rPr>
          <w:color w:val="000000" w:themeColor="text1"/>
        </w:rPr>
        <w:t xml:space="preserve"> support and</w:t>
      </w:r>
      <w:r w:rsidR="000722DF" w:rsidRPr="386BD352">
        <w:rPr>
          <w:color w:val="000000" w:themeColor="text1"/>
        </w:rPr>
        <w:t xml:space="preserve"> improvement. </w:t>
      </w:r>
    </w:p>
    <w:p w14:paraId="512D6872" w14:textId="77777777" w:rsidR="0040170D" w:rsidRDefault="0040170D" w:rsidP="386BD352">
      <w:pPr>
        <w:pBdr>
          <w:top w:val="nil"/>
          <w:left w:val="nil"/>
          <w:bottom w:val="nil"/>
          <w:right w:val="nil"/>
          <w:between w:val="nil"/>
        </w:pBdr>
        <w:spacing w:after="200"/>
        <w:rPr>
          <w:color w:val="000000" w:themeColor="text1"/>
        </w:rPr>
      </w:pPr>
    </w:p>
    <w:p w14:paraId="67B35EB1" w14:textId="77777777" w:rsidR="0040170D" w:rsidRPr="0040170D" w:rsidRDefault="0040170D" w:rsidP="0040170D">
      <w:pPr>
        <w:pBdr>
          <w:top w:val="nil"/>
          <w:left w:val="nil"/>
          <w:bottom w:val="nil"/>
          <w:right w:val="nil"/>
          <w:between w:val="nil"/>
        </w:pBdr>
        <w:spacing w:after="200"/>
        <w:rPr>
          <w:color w:val="000000" w:themeColor="text1"/>
        </w:rPr>
      </w:pPr>
      <w:r w:rsidRPr="0040170D">
        <w:rPr>
          <w:b/>
          <w:bCs/>
          <w:color w:val="000000" w:themeColor="text1"/>
        </w:rPr>
        <w:t>Comprehensive Support and Improvement (CS): ​</w:t>
      </w:r>
    </w:p>
    <w:p w14:paraId="6744A888" w14:textId="77777777" w:rsidR="0040170D" w:rsidRPr="0040170D" w:rsidRDefault="0040170D" w:rsidP="0040170D">
      <w:pPr>
        <w:numPr>
          <w:ilvl w:val="0"/>
          <w:numId w:val="26"/>
        </w:numPr>
        <w:pBdr>
          <w:top w:val="nil"/>
          <w:left w:val="nil"/>
          <w:bottom w:val="nil"/>
          <w:right w:val="nil"/>
          <w:between w:val="nil"/>
        </w:pBdr>
        <w:spacing w:after="200"/>
        <w:rPr>
          <w:color w:val="000000" w:themeColor="text1"/>
        </w:rPr>
      </w:pPr>
      <w:r w:rsidRPr="0040170D">
        <w:rPr>
          <w:color w:val="000000" w:themeColor="text1"/>
        </w:rPr>
        <w:t>Lowest performing 5% of Title I schools.</w:t>
      </w:r>
    </w:p>
    <w:p w14:paraId="50024964" w14:textId="77777777" w:rsidR="0040170D" w:rsidRPr="0040170D" w:rsidRDefault="0040170D" w:rsidP="0040170D">
      <w:pPr>
        <w:numPr>
          <w:ilvl w:val="0"/>
          <w:numId w:val="26"/>
        </w:numPr>
        <w:pBdr>
          <w:top w:val="nil"/>
          <w:left w:val="nil"/>
          <w:bottom w:val="nil"/>
          <w:right w:val="nil"/>
          <w:between w:val="nil"/>
        </w:pBdr>
        <w:spacing w:after="200"/>
        <w:rPr>
          <w:color w:val="000000" w:themeColor="text1"/>
        </w:rPr>
      </w:pPr>
      <w:r w:rsidRPr="0040170D">
        <w:rPr>
          <w:color w:val="000000" w:themeColor="text1"/>
        </w:rPr>
        <w:t>High Schools with graduation rates below 67%.</w:t>
      </w:r>
    </w:p>
    <w:p w14:paraId="02C64EF5" w14:textId="77777777" w:rsidR="0040170D" w:rsidRPr="0040170D" w:rsidRDefault="0040170D" w:rsidP="0040170D">
      <w:pPr>
        <w:numPr>
          <w:ilvl w:val="0"/>
          <w:numId w:val="26"/>
        </w:numPr>
        <w:pBdr>
          <w:top w:val="nil"/>
          <w:left w:val="nil"/>
          <w:bottom w:val="nil"/>
          <w:right w:val="nil"/>
          <w:between w:val="nil"/>
        </w:pBdr>
        <w:spacing w:after="200"/>
        <w:rPr>
          <w:color w:val="000000" w:themeColor="text1"/>
        </w:rPr>
      </w:pPr>
      <w:r w:rsidRPr="0040170D">
        <w:rPr>
          <w:color w:val="000000" w:themeColor="text1"/>
        </w:rPr>
        <w:t>Chronically Low Performing Student Group(s) (former A-TS that did not meet exit criteria within three years of identification).</w:t>
      </w:r>
    </w:p>
    <w:p w14:paraId="0CCFC760" w14:textId="77777777" w:rsidR="0040170D" w:rsidRPr="0040170D" w:rsidRDefault="0040170D" w:rsidP="0040170D">
      <w:pPr>
        <w:pBdr>
          <w:top w:val="nil"/>
          <w:left w:val="nil"/>
          <w:bottom w:val="nil"/>
          <w:right w:val="nil"/>
          <w:between w:val="nil"/>
        </w:pBdr>
        <w:spacing w:after="200"/>
        <w:rPr>
          <w:color w:val="000000" w:themeColor="text1"/>
        </w:rPr>
      </w:pPr>
      <w:r w:rsidRPr="0040170D">
        <w:rPr>
          <w:b/>
          <w:bCs/>
          <w:color w:val="000000" w:themeColor="text1"/>
        </w:rPr>
        <w:t>Targeted and Additional Targeted Support and Improvement (TS and ATS):</w:t>
      </w:r>
    </w:p>
    <w:p w14:paraId="1A207476" w14:textId="77777777" w:rsidR="0040170D" w:rsidRPr="0040170D" w:rsidRDefault="0040170D" w:rsidP="0040170D">
      <w:pPr>
        <w:numPr>
          <w:ilvl w:val="0"/>
          <w:numId w:val="27"/>
        </w:numPr>
        <w:pBdr>
          <w:top w:val="nil"/>
          <w:left w:val="nil"/>
          <w:bottom w:val="nil"/>
          <w:right w:val="nil"/>
          <w:between w:val="nil"/>
        </w:pBdr>
        <w:spacing w:after="200"/>
        <w:rPr>
          <w:color w:val="000000" w:themeColor="text1"/>
        </w:rPr>
      </w:pPr>
      <w:r w:rsidRPr="0040170D">
        <w:rPr>
          <w:color w:val="000000" w:themeColor="text1"/>
        </w:rPr>
        <w:t>TS</w:t>
      </w:r>
      <w:proofErr w:type="gramStart"/>
      <w:r w:rsidRPr="0040170D">
        <w:rPr>
          <w:color w:val="000000" w:themeColor="text1"/>
        </w:rPr>
        <w:t>:  Any</w:t>
      </w:r>
      <w:proofErr w:type="gramEnd"/>
      <w:r w:rsidRPr="0040170D">
        <w:rPr>
          <w:color w:val="000000" w:themeColor="text1"/>
        </w:rPr>
        <w:t xml:space="preserve"> schools with at least one consistently underperforming disaggregated group.</w:t>
      </w:r>
    </w:p>
    <w:p w14:paraId="6A20A161" w14:textId="77777777" w:rsidR="0040170D" w:rsidRPr="0040170D" w:rsidRDefault="0040170D" w:rsidP="0040170D">
      <w:pPr>
        <w:numPr>
          <w:ilvl w:val="0"/>
          <w:numId w:val="27"/>
        </w:numPr>
        <w:pBdr>
          <w:top w:val="nil"/>
          <w:left w:val="nil"/>
          <w:bottom w:val="nil"/>
          <w:right w:val="nil"/>
          <w:between w:val="nil"/>
        </w:pBdr>
        <w:spacing w:after="200"/>
        <w:rPr>
          <w:color w:val="000000" w:themeColor="text1"/>
        </w:rPr>
      </w:pPr>
      <w:r w:rsidRPr="0040170D">
        <w:rPr>
          <w:color w:val="000000" w:themeColor="text1"/>
        </w:rPr>
        <w:t>ATS</w:t>
      </w:r>
      <w:proofErr w:type="gramStart"/>
      <w:r w:rsidRPr="0040170D">
        <w:rPr>
          <w:color w:val="000000" w:themeColor="text1"/>
        </w:rPr>
        <w:t>:  A</w:t>
      </w:r>
      <w:proofErr w:type="gramEnd"/>
      <w:r w:rsidRPr="0040170D">
        <w:rPr>
          <w:color w:val="000000" w:themeColor="text1"/>
        </w:rPr>
        <w:t xml:space="preserve"> subset of TS schools with at least one disaggregated group that, on its own, meets the criteria for the CS-Lowest Performing 5%.</w:t>
      </w:r>
    </w:p>
    <w:p w14:paraId="724BBA05" w14:textId="77777777" w:rsidR="00AB707A" w:rsidRDefault="00AB707A" w:rsidP="386BD352">
      <w:pPr>
        <w:pBdr>
          <w:top w:val="nil"/>
          <w:left w:val="nil"/>
          <w:bottom w:val="nil"/>
          <w:right w:val="nil"/>
          <w:between w:val="nil"/>
        </w:pBdr>
        <w:spacing w:after="200"/>
        <w:rPr>
          <w:color w:val="000000" w:themeColor="text1"/>
        </w:rPr>
      </w:pPr>
    </w:p>
    <w:p w14:paraId="6D3887CE" w14:textId="3C56C454" w:rsidR="00FD293F" w:rsidRDefault="006605C6" w:rsidP="386BD352">
      <w:pPr>
        <w:pBdr>
          <w:top w:val="nil"/>
          <w:left w:val="nil"/>
          <w:bottom w:val="nil"/>
          <w:right w:val="nil"/>
          <w:between w:val="nil"/>
        </w:pBdr>
        <w:spacing w:after="200"/>
        <w:rPr>
          <w:color w:val="000000" w:themeColor="text1"/>
        </w:rPr>
      </w:pPr>
      <w:r>
        <w:rPr>
          <w:color w:val="000000" w:themeColor="text1"/>
        </w:rPr>
        <w:t>Additionally, Colorado</w:t>
      </w:r>
      <w:r w:rsidR="00F16160">
        <w:rPr>
          <w:color w:val="000000" w:themeColor="text1"/>
        </w:rPr>
        <w:t>’s</w:t>
      </w:r>
      <w:r w:rsidR="00AB707A">
        <w:rPr>
          <w:color w:val="000000" w:themeColor="text1"/>
        </w:rPr>
        <w:t xml:space="preserve"> Educational Accountability Act (HB-18-1355) </w:t>
      </w:r>
      <w:r w:rsidR="00F16160">
        <w:rPr>
          <w:color w:val="000000" w:themeColor="text1"/>
        </w:rPr>
        <w:t xml:space="preserve">identifies schools for support and improvement based on academic achievement, academic growth, postsecondary </w:t>
      </w:r>
      <w:r w:rsidR="008731CB">
        <w:rPr>
          <w:color w:val="000000" w:themeColor="text1"/>
        </w:rPr>
        <w:t xml:space="preserve">and workforce readiness as outlined on school performance framework. The School Transformation Grant provides funding to support schools with school plan types of Priority Improvement, Turnaround, </w:t>
      </w:r>
      <w:r w:rsidR="0093299C">
        <w:rPr>
          <w:color w:val="000000" w:themeColor="text1"/>
        </w:rPr>
        <w:t>or</w:t>
      </w:r>
      <w:r w:rsidR="008731CB">
        <w:rPr>
          <w:color w:val="000000" w:themeColor="text1"/>
        </w:rPr>
        <w:t xml:space="preserve"> On-Watch.</w:t>
      </w:r>
    </w:p>
    <w:p w14:paraId="5B9DEDDC" w14:textId="77777777" w:rsidR="002F57FC" w:rsidRDefault="009A7576">
      <w:pPr>
        <w:pStyle w:val="Heading1"/>
      </w:pPr>
      <w:bookmarkStart w:id="6" w:name="_Toc192579174"/>
      <w:r>
        <w:t>Purpose</w:t>
      </w:r>
      <w:bookmarkEnd w:id="6"/>
    </w:p>
    <w:p w14:paraId="15460F51" w14:textId="5BE41436" w:rsidR="00DE2E39" w:rsidRDefault="009A7576" w:rsidP="00CA2CF1">
      <w:r w:rsidRPr="00CA2CF1">
        <w:t xml:space="preserve">The </w:t>
      </w:r>
      <w:r w:rsidRPr="00CA2CF1">
        <w:rPr>
          <w:i/>
          <w:iCs/>
        </w:rPr>
        <w:t>EASI</w:t>
      </w:r>
      <w:r w:rsidR="000D29C3" w:rsidRPr="00CA2CF1">
        <w:rPr>
          <w:i/>
          <w:iCs/>
        </w:rPr>
        <w:t xml:space="preserve"> </w:t>
      </w:r>
      <w:r w:rsidR="00197A68">
        <w:rPr>
          <w:i/>
          <w:iCs/>
        </w:rPr>
        <w:t>Supplemental</w:t>
      </w:r>
      <w:r w:rsidR="005D7BC0" w:rsidRPr="00CA2CF1">
        <w:rPr>
          <w:i/>
          <w:iCs/>
        </w:rPr>
        <w:t xml:space="preserve"> – </w:t>
      </w:r>
      <w:r w:rsidR="006C0376" w:rsidRPr="00CA2CF1">
        <w:rPr>
          <w:i/>
          <w:iCs/>
        </w:rPr>
        <w:t xml:space="preserve">Building Capacity for Instructional Coaching </w:t>
      </w:r>
      <w:r w:rsidRPr="00CA2CF1">
        <w:t xml:space="preserve">is intended to provide </w:t>
      </w:r>
      <w:r w:rsidR="00304DEC" w:rsidRPr="00CA2CF1">
        <w:t xml:space="preserve">funding for a </w:t>
      </w:r>
      <w:r w:rsidR="00D747DD" w:rsidRPr="00CA2CF1">
        <w:t>full-time building guest</w:t>
      </w:r>
      <w:r w:rsidR="009A67F8" w:rsidRPr="00CA2CF1">
        <w:t>/substitute</w:t>
      </w:r>
      <w:r w:rsidR="00D747DD" w:rsidRPr="00CA2CF1">
        <w:t xml:space="preserve"> teacher for the 2025-26 school year</w:t>
      </w:r>
      <w:r w:rsidRPr="00CA2CF1">
        <w:t xml:space="preserve"> to schools </w:t>
      </w:r>
      <w:r w:rsidR="00EA0827" w:rsidRPr="00CA2CF1">
        <w:t>identified for improvement under</w:t>
      </w:r>
      <w:r w:rsidR="003F522F" w:rsidRPr="00CA2CF1">
        <w:t xml:space="preserve"> ESSA or the state accountability system</w:t>
      </w:r>
      <w:r w:rsidR="00D747DD" w:rsidRPr="00CA2CF1">
        <w:t xml:space="preserve">. </w:t>
      </w:r>
      <w:r w:rsidR="008421FF" w:rsidRPr="00CA2CF1">
        <w:t xml:space="preserve">The presence of a guest </w:t>
      </w:r>
      <w:r w:rsidR="00423D20" w:rsidRPr="00CA2CF1">
        <w:t xml:space="preserve">teacher </w:t>
      </w:r>
      <w:r w:rsidR="00430F28" w:rsidRPr="00CA2CF1">
        <w:t>builds capacity for</w:t>
      </w:r>
      <w:r w:rsidR="008421FF" w:rsidRPr="00CA2CF1">
        <w:t xml:space="preserve"> </w:t>
      </w:r>
      <w:r w:rsidR="003D3CED" w:rsidRPr="00CA2CF1">
        <w:t xml:space="preserve">classroom coverage </w:t>
      </w:r>
      <w:r w:rsidR="002C7997" w:rsidRPr="00CA2CF1">
        <w:t>to ensure</w:t>
      </w:r>
      <w:r w:rsidRPr="00CA2CF1">
        <w:t xml:space="preserve"> </w:t>
      </w:r>
      <w:proofErr w:type="gramStart"/>
      <w:r w:rsidRPr="00CA2CF1">
        <w:t>implementation</w:t>
      </w:r>
      <w:proofErr w:type="gramEnd"/>
      <w:r w:rsidRPr="00CA2CF1">
        <w:t xml:space="preserve"> </w:t>
      </w:r>
      <w:r w:rsidR="00F317C6" w:rsidRPr="00CA2CF1">
        <w:t xml:space="preserve">fidelity </w:t>
      </w:r>
      <w:r w:rsidRPr="00CA2CF1">
        <w:t xml:space="preserve">of </w:t>
      </w:r>
      <w:r w:rsidR="00E22F2D" w:rsidRPr="00CA2CF1">
        <w:t>instructional coaching</w:t>
      </w:r>
      <w:r w:rsidR="003D3CED" w:rsidRPr="00CA2CF1">
        <w:t xml:space="preserve"> as a major improvement strategy</w:t>
      </w:r>
      <w:r w:rsidR="00A72B0B" w:rsidRPr="00CA2CF1">
        <w:t>. The add</w:t>
      </w:r>
      <w:r w:rsidR="004C2ECF" w:rsidRPr="00CA2CF1">
        <w:t xml:space="preserve">itional support </w:t>
      </w:r>
      <w:r w:rsidR="006C23E4">
        <w:t>for</w:t>
      </w:r>
      <w:r w:rsidR="004C2ECF" w:rsidRPr="00CA2CF1">
        <w:t xml:space="preserve"> instructional coaching is to </w:t>
      </w:r>
      <w:r w:rsidR="00B43CA8" w:rsidRPr="00CA2CF1">
        <w:t xml:space="preserve">enhance the effectiveness of teaching and learning </w:t>
      </w:r>
      <w:r w:rsidR="004E11E9" w:rsidRPr="00CA2CF1">
        <w:t xml:space="preserve">for improved best-first instruction as aligned to CDE’s </w:t>
      </w:r>
      <w:r w:rsidR="009A1346" w:rsidRPr="00CA2CF1">
        <w:t>strategic priority of Accelerating Student Outcomes.</w:t>
      </w:r>
      <w:r w:rsidR="00DE2E39">
        <w:t xml:space="preserve"> </w:t>
      </w:r>
    </w:p>
    <w:p w14:paraId="392ABEA7" w14:textId="77777777" w:rsidR="002F57FC" w:rsidRDefault="002F57FC">
      <w:pPr>
        <w:pBdr>
          <w:top w:val="nil"/>
          <w:left w:val="nil"/>
          <w:bottom w:val="nil"/>
          <w:right w:val="nil"/>
          <w:between w:val="nil"/>
        </w:pBdr>
        <w:rPr>
          <w:color w:val="262626"/>
        </w:rPr>
      </w:pPr>
    </w:p>
    <w:p w14:paraId="59D98512" w14:textId="592C1989" w:rsidR="009340AC" w:rsidRDefault="009A7576" w:rsidP="00036548">
      <w:pPr>
        <w:pStyle w:val="Heading1"/>
      </w:pPr>
      <w:bookmarkStart w:id="7" w:name="_heading=h.3znysh7" w:colFirst="0" w:colLast="0"/>
      <w:bookmarkStart w:id="8" w:name="_Toc192579175"/>
      <w:bookmarkEnd w:id="7"/>
      <w:r>
        <w:t>Eligible</w:t>
      </w:r>
      <w:r w:rsidR="002D3644">
        <w:t xml:space="preserve"> </w:t>
      </w:r>
      <w:r>
        <w:t>Applicants</w:t>
      </w:r>
      <w:bookmarkEnd w:id="8"/>
    </w:p>
    <w:p w14:paraId="6463E8DF" w14:textId="2AE08A03" w:rsidR="00194AC6" w:rsidRPr="00194AC6" w:rsidRDefault="00194AC6" w:rsidP="00194AC6">
      <w:r w:rsidRPr="00194AC6">
        <w:t>LEAs with schools identified (1) under ESSA as Comprehensive Support (CS), Targeted Support (TS) or Additional Targeted Support (A-TS) and/or (2) under state accountability as Priority Improvement, Turnaround, and On Watch are eligible to apply for funds and services. A LEA includes:</w:t>
      </w:r>
    </w:p>
    <w:p w14:paraId="67E9B084" w14:textId="77777777" w:rsidR="00194AC6" w:rsidRPr="00194AC6" w:rsidRDefault="00194AC6" w:rsidP="00194AC6">
      <w:pPr>
        <w:numPr>
          <w:ilvl w:val="0"/>
          <w:numId w:val="17"/>
        </w:numPr>
      </w:pPr>
      <w:r w:rsidRPr="00194AC6">
        <w:t xml:space="preserve">A School District applying as a district and on behalf of eligible schools and charter </w:t>
      </w:r>
      <w:proofErr w:type="gramStart"/>
      <w:r w:rsidRPr="00194AC6">
        <w:t>schools;</w:t>
      </w:r>
      <w:proofErr w:type="gramEnd"/>
    </w:p>
    <w:p w14:paraId="0B25A6C7" w14:textId="77777777" w:rsidR="00194AC6" w:rsidRPr="00194AC6" w:rsidRDefault="00194AC6" w:rsidP="00194AC6">
      <w:pPr>
        <w:numPr>
          <w:ilvl w:val="0"/>
          <w:numId w:val="17"/>
        </w:numPr>
      </w:pPr>
      <w:r w:rsidRPr="00194AC6">
        <w:t>A Board of Cooperative Services (BOCES) applying on behalf of districts with eligible schools and charter schools; and</w:t>
      </w:r>
    </w:p>
    <w:p w14:paraId="3E7BC635" w14:textId="77777777" w:rsidR="00194AC6" w:rsidRPr="00194AC6" w:rsidRDefault="00194AC6" w:rsidP="00194AC6">
      <w:pPr>
        <w:numPr>
          <w:ilvl w:val="0"/>
          <w:numId w:val="17"/>
        </w:numPr>
      </w:pPr>
      <w:r w:rsidRPr="00194AC6">
        <w:t>The Charter School Institute (CSI) applying as the LEA and/or on behalf of eligible schools.</w:t>
      </w:r>
    </w:p>
    <w:p w14:paraId="2D6FB5A6" w14:textId="77777777" w:rsidR="00194AC6" w:rsidRPr="00194AC6" w:rsidRDefault="00194AC6" w:rsidP="00194AC6"/>
    <w:p w14:paraId="31986557" w14:textId="4E1ADD76" w:rsidR="00194AC6" w:rsidRPr="00194AC6" w:rsidRDefault="00194AC6" w:rsidP="00194AC6">
      <w:r w:rsidRPr="00D33D98">
        <w:rPr>
          <w:b/>
          <w:bCs/>
        </w:rPr>
        <w:t xml:space="preserve">Note: </w:t>
      </w:r>
      <w:r w:rsidRPr="00D33D98">
        <w:t>Applications will not be accepted from individual non-charter schools and must be authorized and submitted through the LEP.</w:t>
      </w:r>
    </w:p>
    <w:p w14:paraId="3E7491BF" w14:textId="77777777" w:rsidR="00194AC6" w:rsidRDefault="00194AC6" w:rsidP="00194AC6">
      <w:pPr>
        <w:rPr>
          <w:b/>
          <w:bCs/>
        </w:rPr>
      </w:pPr>
    </w:p>
    <w:p w14:paraId="5C65F6F6" w14:textId="77777777" w:rsidR="00D866EC" w:rsidRPr="00194AC6" w:rsidRDefault="00D866EC" w:rsidP="00194AC6">
      <w:pPr>
        <w:rPr>
          <w:b/>
          <w:bCs/>
        </w:rPr>
      </w:pPr>
    </w:p>
    <w:p w14:paraId="3C1C8B5B" w14:textId="77777777" w:rsidR="00D866EC" w:rsidRDefault="00D866EC" w:rsidP="00194AC6">
      <w:pPr>
        <w:rPr>
          <w:b/>
          <w:bCs/>
        </w:rPr>
      </w:pPr>
    </w:p>
    <w:p w14:paraId="19082FBF" w14:textId="4EC02371" w:rsidR="00194AC6" w:rsidRPr="00194AC6" w:rsidRDefault="00194AC6" w:rsidP="00194AC6">
      <w:pPr>
        <w:rPr>
          <w:b/>
          <w:bCs/>
        </w:rPr>
      </w:pPr>
      <w:r w:rsidRPr="00194AC6">
        <w:rPr>
          <w:b/>
          <w:bCs/>
        </w:rPr>
        <w:t>Charter Schools:</w:t>
      </w:r>
    </w:p>
    <w:p w14:paraId="6A1C6051" w14:textId="77777777" w:rsidR="00194AC6" w:rsidRPr="00194AC6" w:rsidRDefault="00194AC6" w:rsidP="00194AC6">
      <w:pPr>
        <w:rPr>
          <w:b/>
          <w:bCs/>
        </w:rPr>
      </w:pPr>
      <w:r w:rsidRPr="00194AC6">
        <w:t xml:space="preserve">Pursuant to </w:t>
      </w:r>
      <w:hyperlink r:id="rId18" w:history="1">
        <w:r w:rsidRPr="00194AC6">
          <w:rPr>
            <w:rStyle w:val="Hyperlink"/>
          </w:rPr>
          <w:t>C.R.S. 22-30.5-104 (11)</w:t>
        </w:r>
      </w:hyperlink>
      <w:r w:rsidRPr="00194AC6">
        <w:t>, a charter school may choose to apply apart from their authorizer for a competitive grant program created by a federal or state statute or program. The charter school is considered the LEP only for the purposes of applying and determining eligibility. A charter school’s authorizer will be the fiscal agent, if funded.</w:t>
      </w:r>
    </w:p>
    <w:p w14:paraId="5DA7EA87" w14:textId="77777777" w:rsidR="00194AC6" w:rsidRPr="00194AC6" w:rsidRDefault="00194AC6" w:rsidP="00194AC6">
      <w:pPr>
        <w:numPr>
          <w:ilvl w:val="0"/>
          <w:numId w:val="18"/>
        </w:numPr>
      </w:pPr>
      <w:r w:rsidRPr="00194AC6">
        <w:t>A charter school that applies for a grant shall provide to its authorizing district:</w:t>
      </w:r>
    </w:p>
    <w:p w14:paraId="0DDD147D" w14:textId="77777777" w:rsidR="00194AC6" w:rsidRPr="00194AC6" w:rsidRDefault="00194AC6" w:rsidP="00194AC6">
      <w:pPr>
        <w:numPr>
          <w:ilvl w:val="1"/>
          <w:numId w:val="18"/>
        </w:numPr>
      </w:pPr>
      <w:r w:rsidRPr="00194AC6">
        <w:t>A copy of the grant application at the time the application is submitted to CDE; and</w:t>
      </w:r>
    </w:p>
    <w:p w14:paraId="7567B1E9" w14:textId="77777777" w:rsidR="00194AC6" w:rsidRPr="00194AC6" w:rsidRDefault="00194AC6" w:rsidP="00194AC6">
      <w:pPr>
        <w:numPr>
          <w:ilvl w:val="1"/>
          <w:numId w:val="18"/>
        </w:numPr>
      </w:pPr>
      <w:r w:rsidRPr="00194AC6">
        <w:t xml:space="preserve">If the charter school receives the grant </w:t>
      </w:r>
      <w:proofErr w:type="gramStart"/>
      <w:r w:rsidRPr="00194AC6">
        <w:t>moneys</w:t>
      </w:r>
      <w:proofErr w:type="gramEnd"/>
      <w:r w:rsidRPr="00194AC6">
        <w:t>, a summary of the grant requirements, a summary of how the charter school is using the grant moneys, and periodic reports on the charter school’s progress in meeting the goals of the grant as stated in its application.</w:t>
      </w:r>
    </w:p>
    <w:p w14:paraId="187A4B49" w14:textId="262121D2" w:rsidR="002D6297" w:rsidRDefault="00194AC6" w:rsidP="00194AC6">
      <w:r w:rsidRPr="00194AC6">
        <w:t xml:space="preserve">If a charter school intends to apply for a grant that the </w:t>
      </w:r>
      <w:proofErr w:type="gramStart"/>
      <w:r w:rsidRPr="00194AC6">
        <w:t>school’s</w:t>
      </w:r>
      <w:proofErr w:type="gramEnd"/>
      <w:r w:rsidRPr="00194AC6">
        <w:t xml:space="preserve"> authorizing school district is also intending to apply for, the charter school shall seek to collaborate with the school district in the application and to submit the application jointly. If the charter school and the school district are unable to agree to collaborate in applying for the grant, the charter school may apply for the grant independently or in collaboration with other charter schools.</w:t>
      </w:r>
    </w:p>
    <w:p w14:paraId="010B54A3" w14:textId="77777777" w:rsidR="00194AC6" w:rsidRPr="00656EFF" w:rsidRDefault="00194AC6" w:rsidP="002D6297"/>
    <w:p w14:paraId="0CBE118D" w14:textId="2A7C5E95" w:rsidR="002D6297" w:rsidRPr="004E26F1" w:rsidRDefault="002D6297" w:rsidP="002D6297">
      <w:r w:rsidRPr="00656EFF">
        <w:t xml:space="preserve">A complete list of all eligible schools can be </w:t>
      </w:r>
      <w:r w:rsidR="009056EA" w:rsidRPr="00656EFF">
        <w:t>found on the EASI website under EASI Resources and Technical Assistance (</w:t>
      </w:r>
      <w:hyperlink r:id="rId19" w:history="1">
        <w:r w:rsidR="009056EA" w:rsidRPr="00656EFF">
          <w:rPr>
            <w:rStyle w:val="Hyperlink"/>
          </w:rPr>
          <w:t>https://www.cde.state.co.us/fedprograms/easi23-24prioritypoints</w:t>
        </w:r>
      </w:hyperlink>
      <w:r w:rsidR="009056EA" w:rsidRPr="00656EFF">
        <w:t xml:space="preserve">) </w:t>
      </w:r>
      <w:r w:rsidRPr="00656EFF">
        <w:t>.</w:t>
      </w:r>
      <w:r>
        <w:t xml:space="preserve"> </w:t>
      </w:r>
    </w:p>
    <w:p w14:paraId="06A8490D" w14:textId="77777777" w:rsidR="00136512" w:rsidRDefault="00136512" w:rsidP="002D3644">
      <w:pPr>
        <w:pStyle w:val="Heading2"/>
      </w:pPr>
    </w:p>
    <w:p w14:paraId="57FAB24D" w14:textId="1D093E50" w:rsidR="002F57FC" w:rsidRDefault="002D3644" w:rsidP="00725355">
      <w:pPr>
        <w:pStyle w:val="Heading2"/>
        <w:jc w:val="left"/>
      </w:pPr>
      <w:bookmarkStart w:id="9" w:name="_Toc192579177"/>
      <w:r>
        <w:t>Prerequisite</w:t>
      </w:r>
      <w:bookmarkEnd w:id="9"/>
    </w:p>
    <w:p w14:paraId="5F7485FB" w14:textId="0B2BE3D5" w:rsidR="002D3644" w:rsidRDefault="002D3644" w:rsidP="002D3644">
      <w:r>
        <w:t xml:space="preserve">Eligible schools are required to demonstrate </w:t>
      </w:r>
      <w:r w:rsidR="00BA32B1">
        <w:t xml:space="preserve">instructional coaching as a </w:t>
      </w:r>
      <w:r w:rsidR="00A310D8" w:rsidRPr="00FE32CE">
        <w:rPr>
          <w:u w:val="single"/>
        </w:rPr>
        <w:t>documented</w:t>
      </w:r>
      <w:r w:rsidR="00A310D8">
        <w:t xml:space="preserve"> </w:t>
      </w:r>
      <w:r w:rsidR="00BA32B1">
        <w:t>major improvement strategy</w:t>
      </w:r>
      <w:r w:rsidR="00D64017">
        <w:t xml:space="preserve"> for the 2025-26 school year</w:t>
      </w:r>
      <w:r w:rsidR="00BA32B1">
        <w:t xml:space="preserve">. </w:t>
      </w:r>
      <w:r w:rsidR="00A310D8">
        <w:t xml:space="preserve">Documentation of instructional coaching as a </w:t>
      </w:r>
      <w:r w:rsidR="006A56D3">
        <w:t xml:space="preserve">major improvement strategy may include one of the following: </w:t>
      </w:r>
    </w:p>
    <w:p w14:paraId="7F4CFCE7" w14:textId="5F3A0189" w:rsidR="006A56D3" w:rsidRDefault="00DE2C0C" w:rsidP="006A56D3">
      <w:pPr>
        <w:pStyle w:val="ListParagraph"/>
        <w:numPr>
          <w:ilvl w:val="0"/>
          <w:numId w:val="18"/>
        </w:numPr>
      </w:pPr>
      <w:r>
        <w:t xml:space="preserve">Instructional coaching identified in the school’s </w:t>
      </w:r>
      <w:r w:rsidR="006A56D3">
        <w:t>Unified Improvement Plan</w:t>
      </w:r>
      <w:r w:rsidR="000D1996">
        <w:t xml:space="preserve"> as a major improvement </w:t>
      </w:r>
      <w:r w:rsidR="00014A3D">
        <w:t>strategy</w:t>
      </w:r>
      <w:r w:rsidR="00466665">
        <w:t>; or</w:t>
      </w:r>
    </w:p>
    <w:p w14:paraId="25E15B4C" w14:textId="42B09795" w:rsidR="00AC2AAC" w:rsidRPr="002D3644" w:rsidRDefault="00D64017" w:rsidP="000809B2">
      <w:pPr>
        <w:pStyle w:val="ListParagraph"/>
        <w:numPr>
          <w:ilvl w:val="0"/>
          <w:numId w:val="18"/>
        </w:numPr>
      </w:pPr>
      <w:r>
        <w:t>Active p</w:t>
      </w:r>
      <w:r w:rsidR="002E2C47">
        <w:t>articipation</w:t>
      </w:r>
      <w:r w:rsidR="00AD332D">
        <w:t xml:space="preserve"> in an </w:t>
      </w:r>
      <w:r w:rsidR="00AC2AAC">
        <w:t xml:space="preserve">EASI </w:t>
      </w:r>
      <w:r w:rsidR="002E2C47">
        <w:t xml:space="preserve">grant </w:t>
      </w:r>
      <w:r w:rsidR="00AC2AAC">
        <w:t>support</w:t>
      </w:r>
      <w:r w:rsidR="00AD332D">
        <w:t xml:space="preserve"> </w:t>
      </w:r>
      <w:r w:rsidR="00E46BC5">
        <w:t>with a documented focus on instructional coaching</w:t>
      </w:r>
      <w:r w:rsidR="000D1996">
        <w:t xml:space="preserve"> (</w:t>
      </w:r>
      <w:r w:rsidR="00531DFF">
        <w:t>District Designed &amp; Led, Transformation Network, Connect for Success</w:t>
      </w:r>
      <w:r w:rsidR="007F3A4A">
        <w:t>)</w:t>
      </w:r>
      <w:r w:rsidR="00575E50">
        <w:t xml:space="preserve"> </w:t>
      </w:r>
      <w:r w:rsidR="00362DCD">
        <w:t>for</w:t>
      </w:r>
      <w:r w:rsidR="00575E50">
        <w:t xml:space="preserve"> </w:t>
      </w:r>
      <w:r w:rsidR="000A0719">
        <w:t>the 2025-26 school year.</w:t>
      </w:r>
    </w:p>
    <w:p w14:paraId="479706D8" w14:textId="006EBDE3" w:rsidR="002F57FC" w:rsidRDefault="009A7576">
      <w:pPr>
        <w:pStyle w:val="Heading1"/>
      </w:pPr>
      <w:bookmarkStart w:id="10" w:name="_heading=h.2et92p0" w:colFirst="0" w:colLast="0"/>
      <w:bookmarkStart w:id="11" w:name="_Toc192579178"/>
      <w:bookmarkEnd w:id="10"/>
      <w:r>
        <w:t>Available Funds</w:t>
      </w:r>
      <w:bookmarkEnd w:id="11"/>
    </w:p>
    <w:p w14:paraId="26A395BC" w14:textId="1F9D85CA" w:rsidR="000A2979" w:rsidRDefault="000B6D8F" w:rsidP="00706729">
      <w:pPr>
        <w:rPr>
          <w:bCs/>
        </w:rPr>
      </w:pPr>
      <w:r>
        <w:rPr>
          <w:bCs/>
        </w:rPr>
        <w:t xml:space="preserve">Approximately </w:t>
      </w:r>
      <w:r w:rsidRPr="00D33D98">
        <w:rPr>
          <w:bCs/>
        </w:rPr>
        <w:t xml:space="preserve">$1.0 million is available for schools that are identified </w:t>
      </w:r>
      <w:r w:rsidR="003F4E05" w:rsidRPr="00D33D98">
        <w:rPr>
          <w:bCs/>
        </w:rPr>
        <w:t>under ESSA</w:t>
      </w:r>
      <w:r w:rsidR="004A4379" w:rsidRPr="00D33D98">
        <w:rPr>
          <w:bCs/>
        </w:rPr>
        <w:t xml:space="preserve"> </w:t>
      </w:r>
      <w:r w:rsidR="003F4E05" w:rsidRPr="00D33D98">
        <w:rPr>
          <w:bCs/>
        </w:rPr>
        <w:t>and an additional $150,000 available</w:t>
      </w:r>
      <w:r w:rsidR="003F4E05">
        <w:rPr>
          <w:bCs/>
        </w:rPr>
        <w:t xml:space="preserve"> for state identified schools</w:t>
      </w:r>
      <w:r w:rsidR="000C14AD">
        <w:rPr>
          <w:bCs/>
        </w:rPr>
        <w:t>. The grant is projected to award 20-21 schools with ESSA identifications and 3 schools with state identifications</w:t>
      </w:r>
      <w:r w:rsidR="003F4E05">
        <w:rPr>
          <w:bCs/>
        </w:rPr>
        <w:t xml:space="preserve"> (see </w:t>
      </w:r>
      <w:r w:rsidR="004A4379">
        <w:rPr>
          <w:bCs/>
        </w:rPr>
        <w:t>Eligible Applica</w:t>
      </w:r>
      <w:r w:rsidR="006E5A31">
        <w:rPr>
          <w:bCs/>
        </w:rPr>
        <w:t>nts</w:t>
      </w:r>
      <w:r w:rsidR="004A4379">
        <w:rPr>
          <w:bCs/>
        </w:rPr>
        <w:t xml:space="preserve"> section for more details). </w:t>
      </w:r>
      <w:r w:rsidR="00800D93" w:rsidRPr="00E6086B">
        <w:rPr>
          <w:b/>
          <w:bCs/>
        </w:rPr>
        <w:t>Up to $50,000 is available for each eligible school to build capacity for the implementation of instructional coaching as a major improvement strategy.</w:t>
      </w:r>
      <w:r w:rsidR="00DB2CC0">
        <w:rPr>
          <w:bCs/>
        </w:rPr>
        <w:t xml:space="preserve"> </w:t>
      </w:r>
    </w:p>
    <w:p w14:paraId="550F29BE" w14:textId="77777777" w:rsidR="000A2979" w:rsidRDefault="000A2979" w:rsidP="00706729">
      <w:pPr>
        <w:rPr>
          <w:bCs/>
        </w:rPr>
      </w:pPr>
    </w:p>
    <w:p w14:paraId="78923044" w14:textId="78BB957A" w:rsidR="002F57FC" w:rsidRDefault="00DB2CC0" w:rsidP="00706729">
      <w:pPr>
        <w:rPr>
          <w:bCs/>
        </w:rPr>
      </w:pPr>
      <w:r w:rsidRPr="00D33D98">
        <w:rPr>
          <w:bCs/>
        </w:rPr>
        <w:t xml:space="preserve">In the event requests exceed available funding, </w:t>
      </w:r>
      <w:r w:rsidR="000E373A" w:rsidRPr="00D33D98">
        <w:rPr>
          <w:bCs/>
        </w:rPr>
        <w:t xml:space="preserve">the EASI prioritization points </w:t>
      </w:r>
      <w:r w:rsidR="00601D44" w:rsidRPr="00D33D98">
        <w:rPr>
          <w:bCs/>
        </w:rPr>
        <w:t>will be used to determine awards.</w:t>
      </w:r>
      <w:r w:rsidR="00536792">
        <w:rPr>
          <w:bCs/>
        </w:rPr>
        <w:t xml:space="preserve"> </w:t>
      </w:r>
      <w:r w:rsidR="00783891" w:rsidRPr="00880AC5">
        <w:rPr>
          <w:bCs/>
        </w:rPr>
        <w:t>S</w:t>
      </w:r>
      <w:r w:rsidR="00536792" w:rsidRPr="00880AC5">
        <w:rPr>
          <w:bCs/>
        </w:rPr>
        <w:t xml:space="preserve">ee Appendix A for details on </w:t>
      </w:r>
      <w:r w:rsidR="007D1267">
        <w:rPr>
          <w:bCs/>
        </w:rPr>
        <w:t xml:space="preserve">EASI </w:t>
      </w:r>
      <w:r w:rsidR="00783891" w:rsidRPr="00880AC5">
        <w:rPr>
          <w:bCs/>
        </w:rPr>
        <w:t>prioritization.</w:t>
      </w:r>
    </w:p>
    <w:p w14:paraId="6BE78042" w14:textId="77777777" w:rsidR="00601D44" w:rsidRDefault="00601D44">
      <w:pPr>
        <w:rPr>
          <w:bCs/>
        </w:rPr>
      </w:pPr>
    </w:p>
    <w:p w14:paraId="2F348D15" w14:textId="7398174B" w:rsidR="00C36522" w:rsidRDefault="00C36522">
      <w:pPr>
        <w:pStyle w:val="Heading1"/>
      </w:pPr>
      <w:bookmarkStart w:id="12" w:name="_heading=h.tyjcwt" w:colFirst="0" w:colLast="0"/>
      <w:bookmarkStart w:id="13" w:name="_Toc192579179"/>
      <w:bookmarkEnd w:id="12"/>
      <w:r>
        <w:t>Duration of Grant</w:t>
      </w:r>
      <w:bookmarkEnd w:id="13"/>
    </w:p>
    <w:p w14:paraId="76131540" w14:textId="57EBAC21" w:rsidR="00C36522" w:rsidRPr="00954474" w:rsidRDefault="00C36522" w:rsidP="00C36522">
      <w:pPr>
        <w:rPr>
          <w:u w:val="single"/>
        </w:rPr>
      </w:pPr>
      <w:r w:rsidRPr="007D6ED1">
        <w:t xml:space="preserve">Grants will be awarded beginning April </w:t>
      </w:r>
      <w:r w:rsidR="00D33D98" w:rsidRPr="007D6ED1">
        <w:t>23,</w:t>
      </w:r>
      <w:r w:rsidRPr="007D6ED1">
        <w:t xml:space="preserve"> </w:t>
      </w:r>
      <w:r w:rsidR="00690D0A" w:rsidRPr="007D6ED1">
        <w:t>2025,</w:t>
      </w:r>
      <w:r w:rsidRPr="007D6ED1">
        <w:t xml:space="preserve"> with funds </w:t>
      </w:r>
      <w:r w:rsidR="00931F3D">
        <w:t>released in grant award letters</w:t>
      </w:r>
      <w:r w:rsidRPr="007D6ED1">
        <w:t xml:space="preserve"> i</w:t>
      </w:r>
      <w:r w:rsidR="007D6ED1" w:rsidRPr="007D6ED1">
        <w:t>n</w:t>
      </w:r>
      <w:r w:rsidR="00931F3D">
        <w:t xml:space="preserve"> </w:t>
      </w:r>
      <w:r w:rsidR="007D6ED1" w:rsidRPr="007D6ED1">
        <w:t xml:space="preserve">June </w:t>
      </w:r>
      <w:r w:rsidRPr="007D6ED1">
        <w:t xml:space="preserve">for the 2025-26 academic year. All federal awards must be obligated by September 30, 2026, and must be requested for reimbursement from CDE by </w:t>
      </w:r>
      <w:r w:rsidR="00AE0F50" w:rsidRPr="007D6ED1">
        <w:t>November 1</w:t>
      </w:r>
      <w:r w:rsidRPr="007D6ED1">
        <w:t xml:space="preserve">, 2026. For state awards, all funds must be drawn down by June 30, 2026. </w:t>
      </w:r>
      <w:r w:rsidR="00CA0BCC" w:rsidRPr="007D6ED1">
        <w:rPr>
          <w:u w:val="single"/>
        </w:rPr>
        <w:t>Carryover is not available</w:t>
      </w:r>
      <w:r w:rsidR="001664F5">
        <w:rPr>
          <w:u w:val="single"/>
        </w:rPr>
        <w:t>.</w:t>
      </w:r>
    </w:p>
    <w:p w14:paraId="2F98745D" w14:textId="0DA46067" w:rsidR="00C36522" w:rsidRPr="00C36522" w:rsidRDefault="00C36522" w:rsidP="00C36522"/>
    <w:p w14:paraId="1B529332" w14:textId="7D9DF107" w:rsidR="002F57FC" w:rsidRDefault="009A7576">
      <w:pPr>
        <w:pStyle w:val="Heading1"/>
      </w:pPr>
      <w:bookmarkStart w:id="14" w:name="_Toc192579180"/>
      <w:r>
        <w:t>Allowable Use of Funds</w:t>
      </w:r>
      <w:bookmarkEnd w:id="14"/>
    </w:p>
    <w:p w14:paraId="7A7E9A16" w14:textId="45CF082A" w:rsidR="002F57FC" w:rsidRPr="00B06C01" w:rsidRDefault="00DC31BC" w:rsidP="00B06C01">
      <w:pPr>
        <w:pStyle w:val="ListParagraph"/>
        <w:numPr>
          <w:ilvl w:val="0"/>
          <w:numId w:val="21"/>
        </w:numPr>
        <w:pBdr>
          <w:top w:val="nil"/>
          <w:left w:val="nil"/>
          <w:bottom w:val="nil"/>
          <w:right w:val="nil"/>
          <w:between w:val="nil"/>
        </w:pBdr>
        <w:rPr>
          <w:color w:val="000000"/>
        </w:rPr>
      </w:pPr>
      <w:r w:rsidRPr="00B06C01">
        <w:rPr>
          <w:color w:val="000000" w:themeColor="text1"/>
        </w:rPr>
        <w:t xml:space="preserve">Costs associated with hiring a </w:t>
      </w:r>
      <w:r w:rsidR="004E300E" w:rsidRPr="00B06C01">
        <w:rPr>
          <w:color w:val="000000" w:themeColor="text1"/>
        </w:rPr>
        <w:t xml:space="preserve">full-time </w:t>
      </w:r>
      <w:r w:rsidR="00FE7921" w:rsidRPr="00B06C01">
        <w:rPr>
          <w:color w:val="000000" w:themeColor="text1"/>
        </w:rPr>
        <w:t xml:space="preserve">building </w:t>
      </w:r>
      <w:r w:rsidRPr="00B06C01">
        <w:rPr>
          <w:color w:val="000000" w:themeColor="text1"/>
        </w:rPr>
        <w:t>guest teacher</w:t>
      </w:r>
      <w:r w:rsidR="00B827CD">
        <w:rPr>
          <w:color w:val="000000" w:themeColor="text1"/>
        </w:rPr>
        <w:t xml:space="preserve"> (</w:t>
      </w:r>
      <w:r w:rsidR="00E22C66">
        <w:rPr>
          <w:color w:val="000000" w:themeColor="text1"/>
        </w:rPr>
        <w:t>i.e. substitute)</w:t>
      </w:r>
      <w:r w:rsidR="004E300E" w:rsidRPr="00B06C01">
        <w:rPr>
          <w:color w:val="000000" w:themeColor="text1"/>
        </w:rPr>
        <w:t xml:space="preserve"> </w:t>
      </w:r>
      <w:r w:rsidR="00FA4D24" w:rsidRPr="00B06C01">
        <w:rPr>
          <w:color w:val="000000" w:themeColor="text1"/>
        </w:rPr>
        <w:t>for the 2025-26 school year t</w:t>
      </w:r>
      <w:r w:rsidRPr="00B06C01">
        <w:rPr>
          <w:color w:val="000000" w:themeColor="text1"/>
        </w:rPr>
        <w:t xml:space="preserve">o support </w:t>
      </w:r>
      <w:r w:rsidR="00711414" w:rsidRPr="00B06C01">
        <w:rPr>
          <w:color w:val="000000" w:themeColor="text1"/>
        </w:rPr>
        <w:t xml:space="preserve">the implementation of instructional coaching </w:t>
      </w:r>
      <w:r w:rsidR="00DA6A10">
        <w:rPr>
          <w:color w:val="000000" w:themeColor="text1"/>
        </w:rPr>
        <w:t xml:space="preserve">(i.e. </w:t>
      </w:r>
      <w:r w:rsidR="00FE7921" w:rsidRPr="00B06C01">
        <w:rPr>
          <w:color w:val="000000" w:themeColor="text1"/>
        </w:rPr>
        <w:t>salary and benefits</w:t>
      </w:r>
      <w:r w:rsidR="00DA6A10">
        <w:rPr>
          <w:color w:val="000000" w:themeColor="text1"/>
        </w:rPr>
        <w:t>)</w:t>
      </w:r>
      <w:r w:rsidR="00FE7921" w:rsidRPr="00B06C01">
        <w:rPr>
          <w:color w:val="000000" w:themeColor="text1"/>
        </w:rPr>
        <w:t>.</w:t>
      </w:r>
      <w:r w:rsidR="005E10FB" w:rsidRPr="00B06C01">
        <w:rPr>
          <w:color w:val="000000"/>
        </w:rPr>
        <w:t xml:space="preserve"> </w:t>
      </w:r>
      <w:r w:rsidR="002F18EB" w:rsidRPr="00B06C01">
        <w:rPr>
          <w:color w:val="000000"/>
        </w:rPr>
        <w:t xml:space="preserve">The building guest teacher </w:t>
      </w:r>
      <w:r w:rsidR="00BE7779" w:rsidRPr="00B06C01">
        <w:rPr>
          <w:color w:val="000000"/>
        </w:rPr>
        <w:t xml:space="preserve">position </w:t>
      </w:r>
      <w:r w:rsidR="002F18EB" w:rsidRPr="00B06C01">
        <w:rPr>
          <w:color w:val="000000"/>
        </w:rPr>
        <w:t xml:space="preserve">may be split across more than one guest </w:t>
      </w:r>
      <w:r w:rsidR="00224B1B" w:rsidRPr="00B06C01">
        <w:rPr>
          <w:color w:val="000000"/>
        </w:rPr>
        <w:t>teacher</w:t>
      </w:r>
      <w:r w:rsidR="00224B1B">
        <w:rPr>
          <w:color w:val="000000"/>
        </w:rPr>
        <w:t xml:space="preserve"> but</w:t>
      </w:r>
      <w:r w:rsidR="002F18EB" w:rsidRPr="00B06C01">
        <w:rPr>
          <w:color w:val="000000"/>
        </w:rPr>
        <w:t xml:space="preserve"> may not exceed the number of student contact days in 2025-26 school year. </w:t>
      </w:r>
    </w:p>
    <w:p w14:paraId="6BE52553" w14:textId="77777777" w:rsidR="00484149" w:rsidRDefault="00484149" w:rsidP="00484149">
      <w:pPr>
        <w:pStyle w:val="Heading1"/>
        <w:pBdr>
          <w:bottom w:val="single" w:sz="4" w:space="1" w:color="000000"/>
        </w:pBdr>
        <w:rPr>
          <w:color w:val="auto"/>
          <w:kern w:val="36"/>
        </w:rPr>
      </w:pPr>
      <w:bookmarkStart w:id="15" w:name="_heading=h.3dy6vkm" w:colFirst="0" w:colLast="0"/>
      <w:bookmarkStart w:id="16" w:name="_Toc192579181"/>
      <w:bookmarkEnd w:id="15"/>
      <w:r>
        <w:rPr>
          <w:color w:val="262626"/>
        </w:rPr>
        <w:lastRenderedPageBreak/>
        <w:t>Budget</w:t>
      </w:r>
      <w:bookmarkEnd w:id="16"/>
    </w:p>
    <w:p w14:paraId="33A56A70" w14:textId="77777777" w:rsidR="002625ED" w:rsidRDefault="00484149" w:rsidP="002625ED">
      <w:pPr>
        <w:pStyle w:val="NormalWeb"/>
        <w:spacing w:before="0" w:beforeAutospacing="0" w:after="0" w:afterAutospacing="0"/>
      </w:pPr>
      <w:r w:rsidRPr="05016B7F">
        <w:rPr>
          <w:rFonts w:ascii="Calibri" w:hAnsi="Calibri" w:cs="Calibri"/>
          <w:color w:val="262626" w:themeColor="text1" w:themeTint="D9"/>
          <w:sz w:val="22"/>
          <w:szCs w:val="22"/>
        </w:rPr>
        <w:t xml:space="preserve">All costs must be </w:t>
      </w:r>
      <w:r w:rsidR="001E3C60" w:rsidRPr="05016B7F">
        <w:rPr>
          <w:rFonts w:ascii="Calibri" w:hAnsi="Calibri" w:cs="Calibri"/>
          <w:color w:val="262626" w:themeColor="text1" w:themeTint="D9"/>
          <w:sz w:val="22"/>
          <w:szCs w:val="22"/>
        </w:rPr>
        <w:t>allowable uses of funds</w:t>
      </w:r>
      <w:r w:rsidRPr="05016B7F">
        <w:rPr>
          <w:rFonts w:ascii="Calibri" w:hAnsi="Calibri" w:cs="Calibri"/>
          <w:color w:val="262626" w:themeColor="text1" w:themeTint="D9"/>
          <w:sz w:val="22"/>
          <w:szCs w:val="22"/>
        </w:rPr>
        <w:t xml:space="preserve">, reasonable (a prudent person would consider the expense to be reasonable, similar activities have been funded from other grants in the same/close to same amounts), and necessary for the LEA to implement improvement strategies. </w:t>
      </w:r>
      <w:r w:rsidR="002625ED" w:rsidRPr="14696C9F">
        <w:rPr>
          <w:rFonts w:ascii="Calibri" w:hAnsi="Calibri" w:cs="Calibri"/>
          <w:color w:val="262626" w:themeColor="text1" w:themeTint="D9"/>
          <w:sz w:val="22"/>
          <w:szCs w:val="22"/>
        </w:rPr>
        <w:t xml:space="preserve">Project modifications and changes to the approved budget must be requested in writing and approved in writing by CDE before modifications are made to the expenditures. All </w:t>
      </w:r>
      <w:r w:rsidR="002625ED">
        <w:rPr>
          <w:rFonts w:ascii="Calibri" w:hAnsi="Calibri" w:cs="Calibri"/>
          <w:color w:val="262626" w:themeColor="text1" w:themeTint="D9"/>
          <w:sz w:val="22"/>
          <w:szCs w:val="22"/>
        </w:rPr>
        <w:t xml:space="preserve">post-award </w:t>
      </w:r>
      <w:r w:rsidR="002625ED" w:rsidRPr="14696C9F">
        <w:rPr>
          <w:rFonts w:ascii="Calibri" w:hAnsi="Calibri" w:cs="Calibri"/>
          <w:color w:val="262626" w:themeColor="text1" w:themeTint="D9"/>
          <w:sz w:val="22"/>
          <w:szCs w:val="22"/>
        </w:rPr>
        <w:t xml:space="preserve">budget revisions must be made by June 30, 2026. </w:t>
      </w:r>
    </w:p>
    <w:p w14:paraId="4B4D2319" w14:textId="77777777" w:rsidR="002625ED" w:rsidRDefault="002625ED" w:rsidP="002625ED">
      <w:pPr>
        <w:pStyle w:val="NormalWeb"/>
        <w:spacing w:before="0" w:beforeAutospacing="0" w:after="0" w:afterAutospacing="0"/>
        <w:rPr>
          <w:rFonts w:ascii="Calibri" w:hAnsi="Calibri" w:cs="Calibri"/>
          <w:color w:val="262626" w:themeColor="text1" w:themeTint="D9"/>
          <w:sz w:val="22"/>
          <w:szCs w:val="22"/>
        </w:rPr>
      </w:pPr>
    </w:p>
    <w:p w14:paraId="24714640" w14:textId="1A186B3B" w:rsidR="00484149" w:rsidRDefault="002C6C32" w:rsidP="001F1D92">
      <w:pPr>
        <w:pStyle w:val="NormalWeb"/>
        <w:spacing w:before="0" w:beforeAutospacing="0" w:after="0" w:afterAutospacing="0"/>
        <w:rPr>
          <w:rFonts w:ascii="Calibri" w:hAnsi="Calibri" w:cs="Calibri"/>
          <w:color w:val="262626" w:themeColor="text1" w:themeTint="D9"/>
          <w:sz w:val="22"/>
          <w:szCs w:val="22"/>
        </w:rPr>
      </w:pPr>
      <w:r>
        <w:rPr>
          <w:rFonts w:ascii="Calibri" w:hAnsi="Calibri" w:cs="Calibri"/>
          <w:color w:val="262626" w:themeColor="text1" w:themeTint="D9"/>
          <w:sz w:val="22"/>
          <w:szCs w:val="22"/>
        </w:rPr>
        <w:t>Each school budget should consist of two budget lines</w:t>
      </w:r>
      <w:r w:rsidR="002A2886">
        <w:rPr>
          <w:rFonts w:ascii="Calibri" w:hAnsi="Calibri" w:cs="Calibri"/>
          <w:color w:val="262626" w:themeColor="text1" w:themeTint="D9"/>
          <w:sz w:val="22"/>
          <w:szCs w:val="22"/>
        </w:rPr>
        <w:t xml:space="preserve">- </w:t>
      </w:r>
      <w:r w:rsidR="006E4CA3">
        <w:rPr>
          <w:rFonts w:ascii="Calibri" w:hAnsi="Calibri" w:cs="Calibri"/>
          <w:color w:val="262626" w:themeColor="text1" w:themeTint="D9"/>
          <w:sz w:val="22"/>
          <w:szCs w:val="22"/>
        </w:rPr>
        <w:t xml:space="preserve">guest teacher </w:t>
      </w:r>
      <w:r w:rsidR="00465C31">
        <w:rPr>
          <w:rFonts w:ascii="Calibri" w:hAnsi="Calibri" w:cs="Calibri"/>
          <w:color w:val="262626" w:themeColor="text1" w:themeTint="D9"/>
          <w:sz w:val="22"/>
          <w:szCs w:val="22"/>
        </w:rPr>
        <w:t>s</w:t>
      </w:r>
      <w:r w:rsidR="002A2886">
        <w:rPr>
          <w:rFonts w:ascii="Calibri" w:hAnsi="Calibri" w:cs="Calibri"/>
          <w:color w:val="262626" w:themeColor="text1" w:themeTint="D9"/>
          <w:sz w:val="22"/>
          <w:szCs w:val="22"/>
        </w:rPr>
        <w:t>alary</w:t>
      </w:r>
      <w:r w:rsidR="00465C31">
        <w:rPr>
          <w:rFonts w:ascii="Calibri" w:hAnsi="Calibri" w:cs="Calibri"/>
          <w:color w:val="262626" w:themeColor="text1" w:themeTint="D9"/>
          <w:sz w:val="22"/>
          <w:szCs w:val="22"/>
        </w:rPr>
        <w:t>/pay</w:t>
      </w:r>
      <w:r w:rsidR="002A2886">
        <w:rPr>
          <w:rFonts w:ascii="Calibri" w:hAnsi="Calibri" w:cs="Calibri"/>
          <w:color w:val="262626" w:themeColor="text1" w:themeTint="D9"/>
          <w:sz w:val="22"/>
          <w:szCs w:val="22"/>
        </w:rPr>
        <w:t xml:space="preserve"> and benefits. For </w:t>
      </w:r>
      <w:r w:rsidR="00B83D76">
        <w:rPr>
          <w:rFonts w:ascii="Calibri" w:hAnsi="Calibri" w:cs="Calibri"/>
          <w:color w:val="262626" w:themeColor="text1" w:themeTint="D9"/>
          <w:sz w:val="22"/>
          <w:szCs w:val="22"/>
        </w:rPr>
        <w:t>the s</w:t>
      </w:r>
      <w:r w:rsidR="002A2886">
        <w:rPr>
          <w:rFonts w:ascii="Calibri" w:hAnsi="Calibri" w:cs="Calibri"/>
          <w:color w:val="262626" w:themeColor="text1" w:themeTint="D9"/>
          <w:sz w:val="22"/>
          <w:szCs w:val="22"/>
        </w:rPr>
        <w:t xml:space="preserve">alary budget line, </w:t>
      </w:r>
      <w:r w:rsidR="009601F6">
        <w:rPr>
          <w:rFonts w:ascii="Calibri" w:hAnsi="Calibri" w:cs="Calibri"/>
          <w:color w:val="262626" w:themeColor="text1" w:themeTint="D9"/>
          <w:sz w:val="22"/>
          <w:szCs w:val="22"/>
        </w:rPr>
        <w:t>pay may be requested as a daily guest</w:t>
      </w:r>
      <w:r w:rsidR="006E47EE">
        <w:rPr>
          <w:rFonts w:ascii="Calibri" w:hAnsi="Calibri" w:cs="Calibri"/>
          <w:color w:val="262626" w:themeColor="text1" w:themeTint="D9"/>
          <w:sz w:val="22"/>
          <w:szCs w:val="22"/>
        </w:rPr>
        <w:t>/substitute</w:t>
      </w:r>
      <w:r w:rsidR="009601F6">
        <w:rPr>
          <w:rFonts w:ascii="Calibri" w:hAnsi="Calibri" w:cs="Calibri"/>
          <w:color w:val="262626" w:themeColor="text1" w:themeTint="D9"/>
          <w:sz w:val="22"/>
          <w:szCs w:val="22"/>
        </w:rPr>
        <w:t xml:space="preserve"> teacher </w:t>
      </w:r>
      <w:r w:rsidR="006E47EE">
        <w:rPr>
          <w:rFonts w:ascii="Calibri" w:hAnsi="Calibri" w:cs="Calibri"/>
          <w:color w:val="262626" w:themeColor="text1" w:themeTint="D9"/>
          <w:sz w:val="22"/>
          <w:szCs w:val="22"/>
        </w:rPr>
        <w:t>for the number of student contact days</w:t>
      </w:r>
      <w:r w:rsidR="008C0C12">
        <w:rPr>
          <w:rFonts w:ascii="Calibri" w:hAnsi="Calibri" w:cs="Calibri"/>
          <w:color w:val="262626" w:themeColor="text1" w:themeTint="D9"/>
          <w:sz w:val="22"/>
          <w:szCs w:val="22"/>
        </w:rPr>
        <w:t xml:space="preserve"> for the respective school</w:t>
      </w:r>
      <w:r w:rsidR="006E47EE">
        <w:rPr>
          <w:rFonts w:ascii="Calibri" w:hAnsi="Calibri" w:cs="Calibri"/>
          <w:color w:val="262626" w:themeColor="text1" w:themeTint="D9"/>
          <w:sz w:val="22"/>
          <w:szCs w:val="22"/>
        </w:rPr>
        <w:t xml:space="preserve"> or as the salary pay for a full-time long-term guest/substitute teacher</w:t>
      </w:r>
      <w:r w:rsidR="00B0514C">
        <w:rPr>
          <w:rFonts w:ascii="Calibri" w:hAnsi="Calibri" w:cs="Calibri"/>
          <w:color w:val="262626" w:themeColor="text1" w:themeTint="D9"/>
          <w:sz w:val="22"/>
          <w:szCs w:val="22"/>
        </w:rPr>
        <w:t xml:space="preserve">. </w:t>
      </w:r>
      <w:r w:rsidR="00C2035F">
        <w:rPr>
          <w:rFonts w:ascii="Calibri" w:hAnsi="Calibri" w:cs="Calibri"/>
          <w:color w:val="262626" w:themeColor="text1" w:themeTint="D9"/>
          <w:sz w:val="22"/>
          <w:szCs w:val="22"/>
        </w:rPr>
        <w:t xml:space="preserve">The requested amount may not exceed what is allowed in district policy for </w:t>
      </w:r>
      <w:r w:rsidR="0068765C">
        <w:rPr>
          <w:rFonts w:ascii="Calibri" w:hAnsi="Calibri" w:cs="Calibri"/>
          <w:color w:val="262626" w:themeColor="text1" w:themeTint="D9"/>
          <w:sz w:val="22"/>
          <w:szCs w:val="22"/>
        </w:rPr>
        <w:t xml:space="preserve">the daily rate or </w:t>
      </w:r>
      <w:r w:rsidR="00485A80">
        <w:rPr>
          <w:rFonts w:ascii="Calibri" w:hAnsi="Calibri" w:cs="Calibri"/>
          <w:color w:val="262626" w:themeColor="text1" w:themeTint="D9"/>
          <w:sz w:val="22"/>
          <w:szCs w:val="22"/>
        </w:rPr>
        <w:t xml:space="preserve">long-term </w:t>
      </w:r>
      <w:r w:rsidR="00F819C5">
        <w:rPr>
          <w:rFonts w:ascii="Calibri" w:hAnsi="Calibri" w:cs="Calibri"/>
          <w:color w:val="262626" w:themeColor="text1" w:themeTint="D9"/>
          <w:sz w:val="22"/>
          <w:szCs w:val="22"/>
        </w:rPr>
        <w:t xml:space="preserve">rate for a </w:t>
      </w:r>
      <w:r w:rsidR="00FC7769">
        <w:rPr>
          <w:rFonts w:ascii="Calibri" w:hAnsi="Calibri" w:cs="Calibri"/>
          <w:color w:val="262626" w:themeColor="text1" w:themeTint="D9"/>
          <w:sz w:val="22"/>
          <w:szCs w:val="22"/>
        </w:rPr>
        <w:t>guest/substitute teacher</w:t>
      </w:r>
      <w:r w:rsidR="00707252">
        <w:rPr>
          <w:rFonts w:ascii="Calibri" w:hAnsi="Calibri" w:cs="Calibri"/>
          <w:color w:val="262626" w:themeColor="text1" w:themeTint="D9"/>
          <w:sz w:val="22"/>
          <w:szCs w:val="22"/>
        </w:rPr>
        <w:t xml:space="preserve">. </w:t>
      </w:r>
      <w:r w:rsidR="00403A96">
        <w:rPr>
          <w:rFonts w:ascii="Calibri" w:hAnsi="Calibri" w:cs="Calibri"/>
          <w:color w:val="262626" w:themeColor="text1" w:themeTint="D9"/>
          <w:sz w:val="22"/>
          <w:szCs w:val="22"/>
        </w:rPr>
        <w:t>The budget line should include details to justify the expense</w:t>
      </w:r>
      <w:r w:rsidR="00A76D21">
        <w:rPr>
          <w:rFonts w:ascii="Calibri" w:hAnsi="Calibri" w:cs="Calibri"/>
          <w:color w:val="262626" w:themeColor="text1" w:themeTint="D9"/>
          <w:sz w:val="22"/>
          <w:szCs w:val="22"/>
        </w:rPr>
        <w:t xml:space="preserve"> (</w:t>
      </w:r>
      <w:r w:rsidR="00004AE4">
        <w:rPr>
          <w:rFonts w:ascii="Calibri" w:hAnsi="Calibri" w:cs="Calibri"/>
          <w:color w:val="262626" w:themeColor="text1" w:themeTint="D9"/>
          <w:sz w:val="22"/>
          <w:szCs w:val="22"/>
        </w:rPr>
        <w:t xml:space="preserve">e.g. </w:t>
      </w:r>
      <w:r w:rsidR="00A76D21">
        <w:rPr>
          <w:rFonts w:ascii="Calibri" w:hAnsi="Calibri" w:cs="Calibri"/>
          <w:color w:val="262626" w:themeColor="text1" w:themeTint="D9"/>
          <w:sz w:val="22"/>
          <w:szCs w:val="22"/>
        </w:rPr>
        <w:t>number of instructional dates</w:t>
      </w:r>
      <w:r w:rsidR="008D3DD4">
        <w:rPr>
          <w:rFonts w:ascii="Calibri" w:hAnsi="Calibri" w:cs="Calibri"/>
          <w:color w:val="262626" w:themeColor="text1" w:themeTint="D9"/>
          <w:sz w:val="22"/>
          <w:szCs w:val="22"/>
        </w:rPr>
        <w:t xml:space="preserve"> in 2025-26 school year</w:t>
      </w:r>
      <w:r w:rsidR="00A76D21">
        <w:rPr>
          <w:rFonts w:ascii="Calibri" w:hAnsi="Calibri" w:cs="Calibri"/>
          <w:color w:val="262626" w:themeColor="text1" w:themeTint="D9"/>
          <w:sz w:val="22"/>
          <w:szCs w:val="22"/>
        </w:rPr>
        <w:t>, pay rate per day</w:t>
      </w:r>
      <w:r w:rsidR="00374B06">
        <w:rPr>
          <w:rFonts w:ascii="Calibri" w:hAnsi="Calibri" w:cs="Calibri"/>
          <w:color w:val="262626" w:themeColor="text1" w:themeTint="D9"/>
          <w:sz w:val="22"/>
          <w:szCs w:val="22"/>
        </w:rPr>
        <w:t xml:space="preserve">, or long-term </w:t>
      </w:r>
      <w:r w:rsidR="001638FC">
        <w:rPr>
          <w:rFonts w:ascii="Calibri" w:hAnsi="Calibri" w:cs="Calibri"/>
          <w:color w:val="262626" w:themeColor="text1" w:themeTint="D9"/>
          <w:sz w:val="22"/>
          <w:szCs w:val="22"/>
        </w:rPr>
        <w:t>pay rate</w:t>
      </w:r>
      <w:r w:rsidR="00EF2DFB">
        <w:rPr>
          <w:rFonts w:ascii="Calibri" w:hAnsi="Calibri" w:cs="Calibri"/>
          <w:color w:val="262626" w:themeColor="text1" w:themeTint="D9"/>
          <w:sz w:val="22"/>
          <w:szCs w:val="22"/>
        </w:rPr>
        <w:t xml:space="preserve"> per day</w:t>
      </w:r>
      <w:r w:rsidR="00A76D21">
        <w:rPr>
          <w:rFonts w:ascii="Calibri" w:hAnsi="Calibri" w:cs="Calibri"/>
          <w:color w:val="262626" w:themeColor="text1" w:themeTint="D9"/>
          <w:sz w:val="22"/>
          <w:szCs w:val="22"/>
        </w:rPr>
        <w:t>)</w:t>
      </w:r>
      <w:r w:rsidR="00403A96">
        <w:rPr>
          <w:rFonts w:ascii="Calibri" w:hAnsi="Calibri" w:cs="Calibri"/>
          <w:color w:val="262626" w:themeColor="text1" w:themeTint="D9"/>
          <w:sz w:val="22"/>
          <w:szCs w:val="22"/>
        </w:rPr>
        <w:t xml:space="preserve">. Benefits should be requested </w:t>
      </w:r>
      <w:r w:rsidR="008D3DD4">
        <w:rPr>
          <w:rFonts w:ascii="Calibri" w:hAnsi="Calibri" w:cs="Calibri"/>
          <w:color w:val="262626" w:themeColor="text1" w:themeTint="D9"/>
          <w:sz w:val="22"/>
          <w:szCs w:val="22"/>
        </w:rPr>
        <w:t xml:space="preserve">on a separate line and include the district’s benefit pay rate in the description. </w:t>
      </w:r>
    </w:p>
    <w:p w14:paraId="6A6918E2" w14:textId="77777777" w:rsidR="00725355" w:rsidRDefault="00725355" w:rsidP="001F1D92">
      <w:pPr>
        <w:pStyle w:val="NormalWeb"/>
        <w:spacing w:before="0" w:beforeAutospacing="0" w:after="0" w:afterAutospacing="0"/>
      </w:pPr>
    </w:p>
    <w:p w14:paraId="21DE02D6" w14:textId="77777777" w:rsidR="002F57FC" w:rsidRDefault="009A7576">
      <w:pPr>
        <w:pStyle w:val="Heading1"/>
      </w:pPr>
      <w:bookmarkStart w:id="17" w:name="_heading=h.1t3h5sf" w:colFirst="0" w:colLast="0"/>
      <w:bookmarkStart w:id="18" w:name="_Toc192579182"/>
      <w:bookmarkEnd w:id="17"/>
      <w:r>
        <w:t>Evaluation and Reporting</w:t>
      </w:r>
      <w:bookmarkEnd w:id="18"/>
    </w:p>
    <w:p w14:paraId="6FFEDF34" w14:textId="085AA0D5" w:rsidR="008B35F4" w:rsidRDefault="008B35F4" w:rsidP="00223E9B">
      <w:bookmarkStart w:id="19" w:name="_heading=h.qkm35l7o45hw"/>
      <w:bookmarkEnd w:id="19"/>
      <w:r>
        <w:t xml:space="preserve">Schools receiving funds under this grant opportunity are required to: </w:t>
      </w:r>
    </w:p>
    <w:p w14:paraId="7D67DC33" w14:textId="4A792991" w:rsidR="0081799F" w:rsidRDefault="008B35F4" w:rsidP="0090618F">
      <w:pPr>
        <w:pStyle w:val="ListParagraph"/>
        <w:numPr>
          <w:ilvl w:val="0"/>
          <w:numId w:val="7"/>
        </w:numPr>
      </w:pPr>
      <w:r>
        <w:t>Incorporate the</w:t>
      </w:r>
      <w:r w:rsidR="0AC38654">
        <w:t xml:space="preserve"> implementation plan</w:t>
      </w:r>
      <w:r w:rsidR="00EF59EC">
        <w:t xml:space="preserve"> (action steps and implementation milestones)</w:t>
      </w:r>
      <w:r w:rsidR="0AC38654">
        <w:t xml:space="preserve"> developed through this grant</w:t>
      </w:r>
      <w:r>
        <w:t xml:space="preserve"> in</w:t>
      </w:r>
      <w:r w:rsidR="508804A2">
        <w:t>to</w:t>
      </w:r>
      <w:r>
        <w:t xml:space="preserve"> the school’s UIP</w:t>
      </w:r>
      <w:r w:rsidR="40AB3EF8">
        <w:t>.</w:t>
      </w:r>
    </w:p>
    <w:p w14:paraId="70A92C04" w14:textId="348DE398" w:rsidR="00770AF7" w:rsidRDefault="00770AF7" w:rsidP="0090618F">
      <w:pPr>
        <w:pStyle w:val="ListParagraph"/>
        <w:numPr>
          <w:ilvl w:val="0"/>
          <w:numId w:val="7"/>
        </w:numPr>
      </w:pPr>
      <w:r>
        <w:t xml:space="preserve">Provide feedback as to the </w:t>
      </w:r>
      <w:r w:rsidR="00E67F3C">
        <w:t>effectiveness of this support</w:t>
      </w:r>
      <w:r w:rsidR="00E94537">
        <w:t xml:space="preserve"> at the conclusion of the grant cycle</w:t>
      </w:r>
      <w:r w:rsidR="00E67F3C">
        <w:t>.</w:t>
      </w:r>
    </w:p>
    <w:p w14:paraId="54E4D10A" w14:textId="241B7DB5" w:rsidR="008B35F4" w:rsidRDefault="008B35F4" w:rsidP="0090618F">
      <w:pPr>
        <w:pStyle w:val="ListParagraph"/>
        <w:numPr>
          <w:ilvl w:val="0"/>
          <w:numId w:val="7"/>
        </w:numPr>
      </w:pPr>
      <w:r>
        <w:t>Submit the Annual Financial Report (AFR) to CDE.</w:t>
      </w:r>
      <w:r w:rsidR="591D84C3">
        <w:t xml:space="preserve"> </w:t>
      </w:r>
    </w:p>
    <w:p w14:paraId="6526D6F8" w14:textId="29E113E9" w:rsidR="002D6297" w:rsidRDefault="002D6297" w:rsidP="001E6ED1">
      <w:bookmarkStart w:id="20" w:name="_heading=h.4d34og8"/>
      <w:bookmarkEnd w:id="20"/>
    </w:p>
    <w:p w14:paraId="08C510F3" w14:textId="4E7A10BD" w:rsidR="002D6297" w:rsidRDefault="002D6297" w:rsidP="002D6297">
      <w:pPr>
        <w:pStyle w:val="Heading1"/>
      </w:pPr>
      <w:bookmarkStart w:id="21" w:name="_Toc192579183"/>
      <w:r>
        <w:t>Data Privacy</w:t>
      </w:r>
      <w:bookmarkEnd w:id="21"/>
    </w:p>
    <w:p w14:paraId="13246DAA" w14:textId="66C887FB" w:rsidR="002F57FC" w:rsidRDefault="009A7576">
      <w:r>
        <w:t xml:space="preserve">CDE takes seriously its obligation to protect the privacy of </w:t>
      </w:r>
      <w:proofErr w:type="gramStart"/>
      <w:r>
        <w:t>student</w:t>
      </w:r>
      <w:proofErr w:type="gramEnd"/>
      <w:r>
        <w:t xml:space="preserve"> and educator Personally Identifiable Information (PII) collected, used, shared, and stored. PII will not be collected through the </w:t>
      </w:r>
      <w:r w:rsidRPr="05016B7F">
        <w:rPr>
          <w:i/>
          <w:iCs/>
        </w:rPr>
        <w:t>EASI</w:t>
      </w:r>
      <w:r w:rsidR="00A97220">
        <w:rPr>
          <w:i/>
          <w:iCs/>
        </w:rPr>
        <w:t xml:space="preserve"> Targeted Grant- Building Capacity for Instructional Coaching</w:t>
      </w:r>
      <w:r>
        <w:t>.  All program evaluation data will be collected in the aggregate and will be used, shared, and stored in compliance with CDE’s privacy and security policies and procedures.</w:t>
      </w:r>
    </w:p>
    <w:p w14:paraId="778FCB07" w14:textId="77777777" w:rsidR="002F57FC" w:rsidRDefault="002F57FC"/>
    <w:p w14:paraId="626CB531" w14:textId="77777777" w:rsidR="002F57FC" w:rsidRDefault="009A7576">
      <w:r>
        <w:rPr>
          <w:b/>
        </w:rPr>
        <w:t>Note:</w:t>
      </w:r>
      <w:r>
        <w:t xml:space="preserve"> Documents submitted must not contain any personally identifiable student or educator information including names, identification numbers, or anything that could identify an individual. All data should be referenced/included in the aggregate and the aggregate counts should be redacted to remove small numbers under n=16 for students or n=5 for educators.</w:t>
      </w:r>
    </w:p>
    <w:p w14:paraId="7F6FF722" w14:textId="77777777" w:rsidR="002F57FC" w:rsidRDefault="002F57FC"/>
    <w:p w14:paraId="04FFA610" w14:textId="3DC3D11F" w:rsidR="002D6297" w:rsidRDefault="009A7576">
      <w:r>
        <w:t xml:space="preserve">Information reported to CDE in relation to grant activities, including but not limited to information in the EASI application, is not confidential and is subject to public </w:t>
      </w:r>
      <w:proofErr w:type="gramStart"/>
      <w:r>
        <w:t>request</w:t>
      </w:r>
      <w:proofErr w:type="gramEnd"/>
      <w:r>
        <w:t>. Grantees should ensure reported information does not contain Personally Identifiable Information (PII) or confidential information.</w:t>
      </w:r>
      <w:bookmarkStart w:id="22" w:name="_heading=h.2s8eyo1"/>
      <w:bookmarkEnd w:id="22"/>
    </w:p>
    <w:p w14:paraId="32D352BA" w14:textId="77777777" w:rsidR="002D6297" w:rsidRDefault="002D6297"/>
    <w:p w14:paraId="3839B244" w14:textId="77777777" w:rsidR="002F57FC" w:rsidRDefault="009A7576">
      <w:pPr>
        <w:pStyle w:val="Heading1"/>
      </w:pPr>
      <w:bookmarkStart w:id="23" w:name="_heading=h.17dp8vu" w:colFirst="0" w:colLast="0"/>
      <w:bookmarkStart w:id="24" w:name="_Toc192579184"/>
      <w:bookmarkEnd w:id="23"/>
      <w:r>
        <w:t>Review Process and Timeline</w:t>
      </w:r>
      <w:bookmarkEnd w:id="24"/>
    </w:p>
    <w:p w14:paraId="1878BE10" w14:textId="7F4363F8" w:rsidR="002F57FC" w:rsidRDefault="009A7576">
      <w:r>
        <w:t xml:space="preserve">Applications will be reviewed by CDE staff and peer reviewers to ensure they contain all </w:t>
      </w:r>
      <w:r w:rsidR="00534288">
        <w:t>the required</w:t>
      </w:r>
      <w:r>
        <w:t xml:space="preserve"> components. Applicants will be notified of final award status no later </w:t>
      </w:r>
      <w:r w:rsidRPr="00E94537">
        <w:t xml:space="preserve">than </w:t>
      </w:r>
      <w:r w:rsidR="00EF6F2C" w:rsidRPr="00E94537">
        <w:rPr>
          <w:b/>
        </w:rPr>
        <w:t xml:space="preserve">May </w:t>
      </w:r>
      <w:r w:rsidR="00D20FFD">
        <w:rPr>
          <w:b/>
        </w:rPr>
        <w:t>23</w:t>
      </w:r>
      <w:r w:rsidR="00911F0B" w:rsidRPr="00E94537">
        <w:rPr>
          <w:b/>
        </w:rPr>
        <w:t>, 2025</w:t>
      </w:r>
      <w:r w:rsidRPr="00E94537">
        <w:rPr>
          <w:b/>
        </w:rPr>
        <w:t>.</w:t>
      </w:r>
    </w:p>
    <w:p w14:paraId="6B2019BE" w14:textId="77777777" w:rsidR="002F57FC" w:rsidRDefault="002F57FC"/>
    <w:p w14:paraId="49887520" w14:textId="77777777" w:rsidR="002F57FC" w:rsidRDefault="16B38A20">
      <w:r w:rsidRPr="7FECE83F">
        <w:rPr>
          <w:b/>
          <w:bCs/>
        </w:rPr>
        <w:t>Note:</w:t>
      </w:r>
      <w:r>
        <w:t xml:space="preserve"> This is a semi-competitive process in that applicants must address all aspects of the application to the satisfaction of the CDE review team.  Applications that do not meet the standard set in the grant will be asked to submit revisions that would bring the application up to a fundable level. All award decisions are final. Applicants that do not meet the qualifications may reapply for future grant opportunities.</w:t>
      </w:r>
    </w:p>
    <w:p w14:paraId="016D3A86" w14:textId="77777777" w:rsidR="00264154" w:rsidRDefault="00264154"/>
    <w:tbl>
      <w:tblPr>
        <w:tblW w:w="0" w:type="auto"/>
        <w:tblCellMar>
          <w:top w:w="15" w:type="dxa"/>
          <w:left w:w="15" w:type="dxa"/>
          <w:bottom w:w="15" w:type="dxa"/>
          <w:right w:w="15" w:type="dxa"/>
        </w:tblCellMar>
        <w:tblLook w:val="04A0" w:firstRow="1" w:lastRow="0" w:firstColumn="1" w:lastColumn="0" w:noHBand="0" w:noVBand="1"/>
      </w:tblPr>
      <w:tblGrid>
        <w:gridCol w:w="2650"/>
        <w:gridCol w:w="7210"/>
      </w:tblGrid>
      <w:tr w:rsidR="0020721D" w:rsidRPr="00264154" w14:paraId="558C9B7A" w14:textId="77777777" w:rsidTr="0020721D">
        <w:trPr>
          <w:trHeight w:val="358"/>
        </w:trPr>
        <w:tc>
          <w:tcPr>
            <w:tcW w:w="0" w:type="auto"/>
            <w:tcBorders>
              <w:top w:val="single" w:sz="4" w:space="0" w:color="000000"/>
              <w:left w:val="single" w:sz="4" w:space="0" w:color="000000"/>
              <w:bottom w:val="single" w:sz="4" w:space="0" w:color="000000"/>
              <w:right w:val="single" w:sz="4" w:space="0" w:color="000000"/>
            </w:tcBorders>
            <w:shd w:val="clear" w:color="auto" w:fill="E7E6E6" w:themeFill="background2"/>
            <w:tcMar>
              <w:top w:w="0" w:type="dxa"/>
              <w:left w:w="115" w:type="dxa"/>
              <w:bottom w:w="0" w:type="dxa"/>
              <w:right w:w="115" w:type="dxa"/>
            </w:tcMar>
            <w:vAlign w:val="center"/>
          </w:tcPr>
          <w:p w14:paraId="3FED24AC" w14:textId="3771EB9D" w:rsidR="0020721D" w:rsidRPr="0020721D" w:rsidRDefault="0020721D" w:rsidP="00264154">
            <w:pPr>
              <w:spacing w:line="259" w:lineRule="auto"/>
              <w:rPr>
                <w:b/>
                <w:bCs/>
                <w:color w:val="000000" w:themeColor="text1"/>
              </w:rPr>
            </w:pPr>
            <w:r w:rsidRPr="0020721D">
              <w:rPr>
                <w:b/>
                <w:bCs/>
                <w:color w:val="000000" w:themeColor="text1"/>
              </w:rPr>
              <w:t>Dates</w:t>
            </w:r>
          </w:p>
        </w:tc>
        <w:tc>
          <w:tcPr>
            <w:tcW w:w="0" w:type="auto"/>
            <w:tcBorders>
              <w:top w:val="single" w:sz="4" w:space="0" w:color="000000"/>
              <w:left w:val="single" w:sz="4" w:space="0" w:color="000000"/>
              <w:bottom w:val="single" w:sz="4" w:space="0" w:color="000000"/>
              <w:right w:val="single" w:sz="4" w:space="0" w:color="000000"/>
            </w:tcBorders>
            <w:shd w:val="clear" w:color="auto" w:fill="E7E6E6" w:themeFill="background2"/>
            <w:tcMar>
              <w:top w:w="0" w:type="dxa"/>
              <w:left w:w="115" w:type="dxa"/>
              <w:bottom w:w="0" w:type="dxa"/>
              <w:right w:w="115" w:type="dxa"/>
            </w:tcMar>
            <w:vAlign w:val="center"/>
          </w:tcPr>
          <w:p w14:paraId="07A4BA52" w14:textId="1FACA22E" w:rsidR="0020721D" w:rsidRPr="0020721D" w:rsidRDefault="0020721D" w:rsidP="00264154">
            <w:pPr>
              <w:spacing w:line="259" w:lineRule="auto"/>
              <w:rPr>
                <w:b/>
                <w:bCs/>
                <w:color w:val="000000" w:themeColor="text1"/>
              </w:rPr>
            </w:pPr>
            <w:r w:rsidRPr="0020721D">
              <w:rPr>
                <w:b/>
                <w:bCs/>
                <w:color w:val="000000" w:themeColor="text1"/>
              </w:rPr>
              <w:t xml:space="preserve">Grant Activity </w:t>
            </w:r>
          </w:p>
        </w:tc>
      </w:tr>
      <w:tr w:rsidR="00264154" w:rsidRPr="00264154" w14:paraId="52580098" w14:textId="77777777" w:rsidTr="00264154">
        <w:trPr>
          <w:trHeight w:val="35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19A4C20" w14:textId="77777777" w:rsidR="00264154" w:rsidRPr="00264154" w:rsidRDefault="00264154" w:rsidP="00264154">
            <w:pPr>
              <w:spacing w:line="259" w:lineRule="auto"/>
              <w:rPr>
                <w:b/>
                <w:bCs/>
                <w:color w:val="000000" w:themeColor="text1"/>
              </w:rPr>
            </w:pPr>
            <w:r w:rsidRPr="00264154">
              <w:rPr>
                <w:b/>
                <w:bCs/>
                <w:color w:val="000000" w:themeColor="text1"/>
              </w:rPr>
              <w:t>Wednesday, April 23, 2025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76755EB" w14:textId="77777777" w:rsidR="00264154" w:rsidRPr="00264154" w:rsidRDefault="00264154" w:rsidP="00264154">
            <w:pPr>
              <w:spacing w:line="259" w:lineRule="auto"/>
              <w:rPr>
                <w:b/>
                <w:bCs/>
                <w:color w:val="000000" w:themeColor="text1"/>
              </w:rPr>
            </w:pPr>
            <w:r w:rsidRPr="00264154">
              <w:rPr>
                <w:b/>
                <w:bCs/>
                <w:color w:val="000000" w:themeColor="text1"/>
              </w:rPr>
              <w:t xml:space="preserve">Complete application </w:t>
            </w:r>
            <w:proofErr w:type="gramStart"/>
            <w:r w:rsidRPr="00264154">
              <w:rPr>
                <w:b/>
                <w:bCs/>
                <w:color w:val="000000" w:themeColor="text1"/>
              </w:rPr>
              <w:t>due</w:t>
            </w:r>
            <w:proofErr w:type="gramEnd"/>
            <w:r w:rsidRPr="00264154">
              <w:rPr>
                <w:b/>
                <w:bCs/>
                <w:color w:val="000000" w:themeColor="text1"/>
              </w:rPr>
              <w:t xml:space="preserve"> in the GAINS system by 4 p.m.</w:t>
            </w:r>
          </w:p>
        </w:tc>
      </w:tr>
      <w:tr w:rsidR="00264154" w:rsidRPr="00264154" w14:paraId="3923B77A" w14:textId="77777777" w:rsidTr="00264154">
        <w:trPr>
          <w:trHeight w:val="35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51BBA89" w14:textId="77777777" w:rsidR="00264154" w:rsidRPr="00264154" w:rsidRDefault="00264154" w:rsidP="00264154">
            <w:pPr>
              <w:spacing w:line="259" w:lineRule="auto"/>
              <w:rPr>
                <w:color w:val="000000" w:themeColor="text1"/>
              </w:rPr>
            </w:pPr>
            <w:r w:rsidRPr="00264154">
              <w:rPr>
                <w:color w:val="000000" w:themeColor="text1"/>
              </w:rPr>
              <w:t>April 23 – May 9, 2025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3CFE226" w14:textId="77777777" w:rsidR="00264154" w:rsidRPr="00264154" w:rsidRDefault="00264154" w:rsidP="00264154">
            <w:pPr>
              <w:spacing w:line="259" w:lineRule="auto"/>
              <w:rPr>
                <w:color w:val="000000" w:themeColor="text1"/>
              </w:rPr>
            </w:pPr>
            <w:r w:rsidRPr="00264154">
              <w:rPr>
                <w:color w:val="000000" w:themeColor="text1"/>
              </w:rPr>
              <w:t>Review of Applications.</w:t>
            </w:r>
          </w:p>
        </w:tc>
      </w:tr>
      <w:tr w:rsidR="00264154" w:rsidRPr="00264154" w14:paraId="2139F015" w14:textId="77777777" w:rsidTr="00264154">
        <w:trPr>
          <w:trHeight w:val="32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A429DD6" w14:textId="77777777" w:rsidR="00264154" w:rsidRPr="00264154" w:rsidRDefault="00264154" w:rsidP="00264154">
            <w:pPr>
              <w:spacing w:line="259" w:lineRule="auto"/>
              <w:rPr>
                <w:color w:val="000000" w:themeColor="text1"/>
              </w:rPr>
            </w:pPr>
            <w:r w:rsidRPr="00264154">
              <w:rPr>
                <w:color w:val="000000" w:themeColor="text1"/>
              </w:rPr>
              <w:t>May 9, 2025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8ADDE67" w14:textId="4FA2E033" w:rsidR="00264154" w:rsidRPr="00264154" w:rsidRDefault="00264154" w:rsidP="00264154">
            <w:pPr>
              <w:spacing w:line="259" w:lineRule="auto"/>
              <w:rPr>
                <w:color w:val="000000" w:themeColor="text1"/>
              </w:rPr>
            </w:pPr>
            <w:r w:rsidRPr="00264154">
              <w:rPr>
                <w:color w:val="000000" w:themeColor="text1"/>
              </w:rPr>
              <w:t xml:space="preserve">Applicants will be notified of </w:t>
            </w:r>
            <w:r w:rsidR="00E6535C">
              <w:rPr>
                <w:color w:val="000000" w:themeColor="text1"/>
              </w:rPr>
              <w:t>initial application status.</w:t>
            </w:r>
          </w:p>
        </w:tc>
      </w:tr>
      <w:tr w:rsidR="00264154" w:rsidRPr="00264154" w14:paraId="2EE7EA1F" w14:textId="77777777" w:rsidTr="00264154">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6BC273A" w14:textId="77777777" w:rsidR="00264154" w:rsidRPr="00264154" w:rsidRDefault="00264154" w:rsidP="00264154">
            <w:pPr>
              <w:spacing w:line="259" w:lineRule="auto"/>
              <w:rPr>
                <w:color w:val="000000" w:themeColor="text1"/>
              </w:rPr>
            </w:pPr>
            <w:r w:rsidRPr="00264154">
              <w:rPr>
                <w:color w:val="000000" w:themeColor="text1"/>
              </w:rPr>
              <w:t>May 16, 2025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B39AE7E" w14:textId="77777777" w:rsidR="00264154" w:rsidRPr="00264154" w:rsidRDefault="00264154" w:rsidP="00264154">
            <w:pPr>
              <w:spacing w:line="259" w:lineRule="auto"/>
              <w:rPr>
                <w:color w:val="000000" w:themeColor="text1"/>
              </w:rPr>
            </w:pPr>
            <w:r w:rsidRPr="00264154">
              <w:rPr>
                <w:color w:val="000000" w:themeColor="text1"/>
              </w:rPr>
              <w:t>Any required revisions must be made prior to final approval of the application.</w:t>
            </w:r>
          </w:p>
        </w:tc>
      </w:tr>
      <w:tr w:rsidR="00264154" w:rsidRPr="00264154" w14:paraId="2C0F4764" w14:textId="77777777" w:rsidTr="0026415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20D72A5" w14:textId="77777777" w:rsidR="00264154" w:rsidRPr="00264154" w:rsidRDefault="00264154" w:rsidP="00264154">
            <w:pPr>
              <w:spacing w:line="259" w:lineRule="auto"/>
              <w:rPr>
                <w:color w:val="000000" w:themeColor="text1"/>
              </w:rPr>
            </w:pPr>
            <w:r w:rsidRPr="00264154">
              <w:rPr>
                <w:color w:val="000000" w:themeColor="text1"/>
              </w:rPr>
              <w:t>May 23, 2025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98C17AC" w14:textId="77777777" w:rsidR="00264154" w:rsidRDefault="00264154" w:rsidP="00264154">
            <w:pPr>
              <w:spacing w:line="259" w:lineRule="auto"/>
              <w:rPr>
                <w:color w:val="000000" w:themeColor="text1"/>
              </w:rPr>
            </w:pPr>
            <w:r w:rsidRPr="00264154">
              <w:rPr>
                <w:color w:val="000000" w:themeColor="text1"/>
              </w:rPr>
              <w:t>Funds will be available once any required revisions are approved.</w:t>
            </w:r>
          </w:p>
          <w:p w14:paraId="28F3CD14" w14:textId="2CC4E0EA" w:rsidR="00E6535C" w:rsidRPr="00264154" w:rsidRDefault="00E6535C" w:rsidP="00264154">
            <w:pPr>
              <w:spacing w:line="259" w:lineRule="auto"/>
              <w:rPr>
                <w:color w:val="000000" w:themeColor="text1"/>
              </w:rPr>
            </w:pPr>
            <w:r>
              <w:rPr>
                <w:color w:val="000000" w:themeColor="text1"/>
              </w:rPr>
              <w:t>Applicants will be notified of final award status.</w:t>
            </w:r>
          </w:p>
        </w:tc>
      </w:tr>
      <w:tr w:rsidR="001D3968" w:rsidRPr="00264154" w14:paraId="5E864E2A" w14:textId="77777777" w:rsidTr="0026415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94565FA" w14:textId="73B4C5D4" w:rsidR="001D3968" w:rsidRPr="00264154" w:rsidRDefault="001D3968" w:rsidP="001D3968">
            <w:pPr>
              <w:spacing w:line="259" w:lineRule="auto"/>
              <w:rPr>
                <w:color w:val="000000" w:themeColor="text1"/>
              </w:rPr>
            </w:pPr>
            <w:r>
              <w:rPr>
                <w:color w:val="000000" w:themeColor="text1"/>
              </w:rPr>
              <w:t>June 30, 2026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665E81D" w14:textId="791643DB" w:rsidR="001D3968" w:rsidRPr="00264154" w:rsidRDefault="001D3968" w:rsidP="001D3968">
            <w:pPr>
              <w:spacing w:line="259" w:lineRule="auto"/>
              <w:rPr>
                <w:color w:val="000000" w:themeColor="text1"/>
              </w:rPr>
            </w:pPr>
            <w:r>
              <w:rPr>
                <w:color w:val="000000" w:themeColor="text1"/>
              </w:rPr>
              <w:t>State Awards- All funds must be drawn down.</w:t>
            </w:r>
          </w:p>
        </w:tc>
      </w:tr>
      <w:tr w:rsidR="001D3968" w:rsidRPr="00264154" w14:paraId="433F2122" w14:textId="77777777" w:rsidTr="0026415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13299F9" w14:textId="0A59EE02" w:rsidR="001D3968" w:rsidRPr="00264154" w:rsidRDefault="001D3968" w:rsidP="001D3968">
            <w:pPr>
              <w:spacing w:line="259" w:lineRule="auto"/>
              <w:rPr>
                <w:color w:val="000000" w:themeColor="text1"/>
              </w:rPr>
            </w:pPr>
            <w:r w:rsidRPr="00264154">
              <w:rPr>
                <w:color w:val="000000" w:themeColor="text1"/>
              </w:rPr>
              <w:t>September 30, 202</w:t>
            </w:r>
            <w:r>
              <w:rPr>
                <w:color w:val="000000" w:themeColor="text1"/>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D49CCB5" w14:textId="66B43007" w:rsidR="001D3968" w:rsidRPr="00264154" w:rsidRDefault="001D3968" w:rsidP="001D3968">
            <w:pPr>
              <w:spacing w:line="259" w:lineRule="auto"/>
              <w:rPr>
                <w:color w:val="000000" w:themeColor="text1"/>
              </w:rPr>
            </w:pPr>
            <w:r>
              <w:rPr>
                <w:color w:val="000000" w:themeColor="text1"/>
              </w:rPr>
              <w:t>Federal Awards- All funds must be obligated.</w:t>
            </w:r>
          </w:p>
        </w:tc>
      </w:tr>
      <w:tr w:rsidR="001D3968" w:rsidRPr="00264154" w14:paraId="3DC781F4" w14:textId="77777777" w:rsidTr="0026415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EA16753" w14:textId="4BE6B61F" w:rsidR="001D3968" w:rsidRPr="00264154" w:rsidRDefault="001D3968" w:rsidP="001D3968">
            <w:pPr>
              <w:spacing w:line="259" w:lineRule="auto"/>
              <w:rPr>
                <w:color w:val="000000" w:themeColor="text1"/>
              </w:rPr>
            </w:pPr>
            <w:r>
              <w:rPr>
                <w:color w:val="000000" w:themeColor="text1"/>
              </w:rPr>
              <w:t>September 30, 2026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105923A" w14:textId="687D80A7" w:rsidR="001D3968" w:rsidRDefault="001D3968" w:rsidP="001D3968">
            <w:pPr>
              <w:spacing w:line="259" w:lineRule="auto"/>
              <w:rPr>
                <w:color w:val="000000" w:themeColor="text1"/>
              </w:rPr>
            </w:pPr>
            <w:r>
              <w:rPr>
                <w:color w:val="000000" w:themeColor="text1"/>
              </w:rPr>
              <w:t>Annual Financial Report due</w:t>
            </w:r>
          </w:p>
        </w:tc>
      </w:tr>
      <w:tr w:rsidR="001D3968" w:rsidRPr="00264154" w14:paraId="45BE10B0" w14:textId="77777777" w:rsidTr="00264154">
        <w:trPr>
          <w:trHeight w:val="38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7E6E60C" w14:textId="4631C3EA" w:rsidR="001D3968" w:rsidRPr="00264154" w:rsidRDefault="001D3968" w:rsidP="001D3968">
            <w:pPr>
              <w:spacing w:line="259" w:lineRule="auto"/>
              <w:rPr>
                <w:color w:val="000000" w:themeColor="text1"/>
              </w:rPr>
            </w:pPr>
            <w:r w:rsidRPr="00264154">
              <w:rPr>
                <w:color w:val="000000" w:themeColor="text1"/>
              </w:rPr>
              <w:t>November 1</w:t>
            </w:r>
            <w:r>
              <w:rPr>
                <w:color w:val="000000" w:themeColor="text1"/>
              </w:rPr>
              <w:t>, 2026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0144C41" w14:textId="77777777" w:rsidR="001D3968" w:rsidRPr="00264154" w:rsidRDefault="001D3968" w:rsidP="001D3968">
            <w:pPr>
              <w:spacing w:line="259" w:lineRule="auto"/>
              <w:rPr>
                <w:color w:val="000000" w:themeColor="text1"/>
              </w:rPr>
            </w:pPr>
            <w:r w:rsidRPr="00264154">
              <w:rPr>
                <w:color w:val="000000" w:themeColor="text1"/>
              </w:rPr>
              <w:t>Funds must be requested for reimbursement from CDE.</w:t>
            </w:r>
          </w:p>
        </w:tc>
      </w:tr>
    </w:tbl>
    <w:p w14:paraId="6E92BD9D" w14:textId="25CCAEF8" w:rsidR="00484149" w:rsidRDefault="00484149" w:rsidP="000B6938">
      <w:pPr>
        <w:spacing w:line="259" w:lineRule="auto"/>
        <w:rPr>
          <w:color w:val="000000" w:themeColor="text1"/>
        </w:rPr>
      </w:pPr>
    </w:p>
    <w:p w14:paraId="17F4CF98" w14:textId="77777777" w:rsidR="000B6938" w:rsidRDefault="000B6938" w:rsidP="7FECE83F">
      <w:pPr>
        <w:spacing w:line="259" w:lineRule="auto"/>
        <w:jc w:val="center"/>
      </w:pPr>
    </w:p>
    <w:p w14:paraId="4D177969" w14:textId="76F9F757" w:rsidR="00484149" w:rsidRDefault="00484149" w:rsidP="00484149">
      <w:pPr>
        <w:pStyle w:val="Heading1"/>
        <w:pBdr>
          <w:bottom w:val="single" w:sz="4" w:space="1" w:color="000000"/>
        </w:pBdr>
        <w:spacing w:before="0" w:after="0"/>
        <w:rPr>
          <w:color w:val="auto"/>
          <w:kern w:val="36"/>
        </w:rPr>
      </w:pPr>
      <w:bookmarkStart w:id="25" w:name="_Toc192579185"/>
      <w:r>
        <w:rPr>
          <w:color w:val="262626"/>
        </w:rPr>
        <w:t>Required Elements</w:t>
      </w:r>
      <w:bookmarkEnd w:id="25"/>
    </w:p>
    <w:p w14:paraId="1899885D" w14:textId="77777777" w:rsidR="00484149" w:rsidRDefault="00484149" w:rsidP="00484149">
      <w:pPr>
        <w:pStyle w:val="NormalWeb"/>
        <w:spacing w:before="0" w:beforeAutospacing="0" w:after="0" w:afterAutospacing="0"/>
      </w:pPr>
      <w:r>
        <w:rPr>
          <w:rFonts w:ascii="Calibri" w:hAnsi="Calibri" w:cs="Calibri"/>
          <w:color w:val="262626"/>
          <w:sz w:val="22"/>
          <w:szCs w:val="22"/>
        </w:rPr>
        <w:t>Required Elements</w:t>
      </w:r>
    </w:p>
    <w:p w14:paraId="096A10D9" w14:textId="39287F4F" w:rsidR="00484149" w:rsidRDefault="00484149" w:rsidP="00484149">
      <w:pPr>
        <w:pStyle w:val="NormalWeb"/>
        <w:spacing w:before="0" w:beforeAutospacing="0" w:after="0" w:afterAutospacing="0"/>
        <w:rPr>
          <w:rFonts w:ascii="Calibri" w:hAnsi="Calibri" w:cs="Calibri"/>
          <w:color w:val="262626"/>
          <w:sz w:val="22"/>
          <w:szCs w:val="22"/>
        </w:rPr>
      </w:pPr>
      <w:r w:rsidRPr="05016B7F">
        <w:rPr>
          <w:rFonts w:ascii="Calibri" w:hAnsi="Calibri" w:cs="Calibri"/>
          <w:color w:val="262626" w:themeColor="text1" w:themeTint="D9"/>
          <w:sz w:val="22"/>
          <w:szCs w:val="22"/>
        </w:rPr>
        <w:t>A complete application in the online system includes:</w:t>
      </w:r>
    </w:p>
    <w:p w14:paraId="72527833" w14:textId="71FB7B1A" w:rsidR="00552D83" w:rsidRPr="000C7B38" w:rsidRDefault="3D65D696" w:rsidP="0090618F">
      <w:pPr>
        <w:pStyle w:val="NormalWeb"/>
        <w:numPr>
          <w:ilvl w:val="0"/>
          <w:numId w:val="16"/>
        </w:numPr>
        <w:spacing w:before="0" w:beforeAutospacing="0" w:after="0" w:afterAutospacing="0"/>
        <w:rPr>
          <w:rFonts w:asciiTheme="minorHAnsi" w:eastAsiaTheme="minorEastAsia" w:hAnsiTheme="minorHAnsi" w:cstheme="minorHAnsi"/>
          <w:sz w:val="22"/>
          <w:szCs w:val="22"/>
        </w:rPr>
      </w:pPr>
      <w:r w:rsidRPr="000C7B38">
        <w:rPr>
          <w:rFonts w:asciiTheme="minorHAnsi" w:eastAsiaTheme="minorEastAsia" w:hAnsiTheme="minorHAnsi" w:cstheme="minorHAnsi"/>
          <w:sz w:val="22"/>
          <w:szCs w:val="22"/>
        </w:rPr>
        <w:t>Signed Assurances</w:t>
      </w:r>
    </w:p>
    <w:p w14:paraId="4C7D5826" w14:textId="5E16A6CF" w:rsidR="00552D83" w:rsidRPr="000C7B38" w:rsidRDefault="3D65D696" w:rsidP="0090618F">
      <w:pPr>
        <w:pStyle w:val="ListParagraph"/>
        <w:numPr>
          <w:ilvl w:val="0"/>
          <w:numId w:val="16"/>
        </w:numPr>
        <w:rPr>
          <w:rFonts w:asciiTheme="minorHAnsi" w:eastAsiaTheme="minorEastAsia" w:hAnsiTheme="minorHAnsi" w:cstheme="minorHAnsi"/>
        </w:rPr>
      </w:pPr>
      <w:r w:rsidRPr="000C7B38">
        <w:rPr>
          <w:rFonts w:asciiTheme="minorHAnsi" w:eastAsiaTheme="minorEastAsia" w:hAnsiTheme="minorHAnsi" w:cstheme="minorHAnsi"/>
        </w:rPr>
        <w:t>Completed Narrative</w:t>
      </w:r>
    </w:p>
    <w:p w14:paraId="4D3C0FC2" w14:textId="6CDCD570" w:rsidR="00552D83" w:rsidRPr="00557143" w:rsidRDefault="3D65D696" w:rsidP="00557143">
      <w:pPr>
        <w:pStyle w:val="ListParagraph"/>
        <w:numPr>
          <w:ilvl w:val="0"/>
          <w:numId w:val="16"/>
        </w:numPr>
        <w:rPr>
          <w:rFonts w:asciiTheme="minorHAnsi" w:eastAsiaTheme="minorEastAsia" w:hAnsiTheme="minorHAnsi" w:cstheme="minorHAnsi"/>
        </w:rPr>
      </w:pPr>
      <w:r w:rsidRPr="000C7B38">
        <w:rPr>
          <w:rFonts w:asciiTheme="minorHAnsi" w:eastAsiaTheme="minorEastAsia" w:hAnsiTheme="minorHAnsi" w:cstheme="minorHAnsi"/>
        </w:rPr>
        <w:t>Detailed Budget</w:t>
      </w:r>
      <w:bookmarkStart w:id="26" w:name="_heading=h.3rdcrjn"/>
      <w:bookmarkStart w:id="27" w:name="_heading=h.lnxbz9"/>
      <w:bookmarkEnd w:id="26"/>
      <w:bookmarkEnd w:id="27"/>
      <w:r w:rsidR="00552D83">
        <w:br w:type="page"/>
      </w:r>
      <w:bookmarkStart w:id="28" w:name="_heading=h.35nkun2"/>
      <w:bookmarkEnd w:id="28"/>
    </w:p>
    <w:p w14:paraId="3CD6D16D" w14:textId="2B7160CF" w:rsidR="00557143" w:rsidRDefault="40BA4DB2" w:rsidP="386BD352">
      <w:pPr>
        <w:shd w:val="clear" w:color="auto" w:fill="000000" w:themeFill="text1"/>
        <w:jc w:val="center"/>
        <w:rPr>
          <w:b/>
          <w:bCs/>
          <w:color w:val="FFFFFF" w:themeColor="background1"/>
        </w:rPr>
      </w:pPr>
      <w:r w:rsidRPr="5BE67624">
        <w:rPr>
          <w:b/>
          <w:bCs/>
          <w:color w:val="FFFFFF" w:themeColor="background1"/>
        </w:rPr>
        <w:lastRenderedPageBreak/>
        <w:t>EASI Supplemental</w:t>
      </w:r>
      <w:r w:rsidR="00557143" w:rsidRPr="5BE67624">
        <w:rPr>
          <w:b/>
          <w:bCs/>
          <w:color w:val="FFFFFF" w:themeColor="background1"/>
        </w:rPr>
        <w:t xml:space="preserve"> Grant</w:t>
      </w:r>
      <w:r w:rsidR="002B165B">
        <w:rPr>
          <w:b/>
          <w:bCs/>
          <w:color w:val="FFFFFF" w:themeColor="background1"/>
        </w:rPr>
        <w:t xml:space="preserve"> </w:t>
      </w:r>
      <w:r w:rsidR="00557143" w:rsidRPr="5BE67624">
        <w:rPr>
          <w:b/>
          <w:bCs/>
          <w:color w:val="FFFFFF" w:themeColor="background1"/>
        </w:rPr>
        <w:t>- Building Capacity for Instructional Coaching</w:t>
      </w:r>
    </w:p>
    <w:p w14:paraId="4E2EA0AC" w14:textId="2ECD48F8" w:rsidR="00223E9B" w:rsidRDefault="00223E9B" w:rsidP="386BD352">
      <w:pPr>
        <w:shd w:val="clear" w:color="auto" w:fill="000000" w:themeFill="text1"/>
        <w:jc w:val="center"/>
        <w:rPr>
          <w:b/>
          <w:bCs/>
          <w:color w:val="FFFFFF"/>
        </w:rPr>
      </w:pPr>
      <w:r w:rsidRPr="14696C9F">
        <w:rPr>
          <w:b/>
          <w:bCs/>
          <w:color w:val="FFFFFF" w:themeColor="background1"/>
        </w:rPr>
        <w:t xml:space="preserve">Applications Due: </w:t>
      </w:r>
      <w:r w:rsidR="00557143">
        <w:rPr>
          <w:b/>
          <w:bCs/>
          <w:color w:val="FFFFFF" w:themeColor="background1"/>
        </w:rPr>
        <w:t xml:space="preserve">April </w:t>
      </w:r>
      <w:r w:rsidR="00FF787C">
        <w:rPr>
          <w:b/>
          <w:bCs/>
          <w:color w:val="FFFFFF" w:themeColor="background1"/>
        </w:rPr>
        <w:t>23</w:t>
      </w:r>
      <w:r w:rsidR="00557143">
        <w:rPr>
          <w:b/>
          <w:bCs/>
          <w:color w:val="FFFFFF" w:themeColor="background1"/>
        </w:rPr>
        <w:t xml:space="preserve">, </w:t>
      </w:r>
      <w:proofErr w:type="gramStart"/>
      <w:r w:rsidR="00557143">
        <w:rPr>
          <w:b/>
          <w:bCs/>
          <w:color w:val="FFFFFF" w:themeColor="background1"/>
        </w:rPr>
        <w:t>2025</w:t>
      </w:r>
      <w:proofErr w:type="gramEnd"/>
      <w:r w:rsidR="00557143">
        <w:rPr>
          <w:b/>
          <w:bCs/>
          <w:color w:val="FFFFFF" w:themeColor="background1"/>
        </w:rPr>
        <w:t xml:space="preserve"> 4pm</w:t>
      </w:r>
    </w:p>
    <w:p w14:paraId="0B43B31B" w14:textId="77777777" w:rsidR="00223E9B" w:rsidRDefault="00223E9B">
      <w:pPr>
        <w:pStyle w:val="Heading1"/>
      </w:pPr>
    </w:p>
    <w:p w14:paraId="65DED784" w14:textId="5F7449E5" w:rsidR="002F57FC" w:rsidRDefault="009A7576">
      <w:pPr>
        <w:pStyle w:val="Heading1"/>
      </w:pPr>
      <w:bookmarkStart w:id="29" w:name="_Toc192579186"/>
      <w:r>
        <w:t>Part IA: Applicant Information</w:t>
      </w:r>
      <w:bookmarkEnd w:id="29"/>
    </w:p>
    <w:p w14:paraId="3904D941" w14:textId="4F5C3F02" w:rsidR="002F57FC" w:rsidRDefault="009A7576">
      <w:pPr>
        <w:jc w:val="center"/>
        <w:rPr>
          <w:b/>
          <w:sz w:val="28"/>
          <w:szCs w:val="28"/>
        </w:rPr>
      </w:pPr>
      <w:r w:rsidRPr="00EE2DA1">
        <w:rPr>
          <w:b/>
          <w:sz w:val="28"/>
          <w:szCs w:val="28"/>
          <w:highlight w:val="yellow"/>
        </w:rPr>
        <w:t xml:space="preserve">Submit all application materials through the </w:t>
      </w:r>
      <w:hyperlink r:id="rId20" w:history="1">
        <w:r w:rsidR="00552D83" w:rsidRPr="00EE2DA1">
          <w:rPr>
            <w:rStyle w:val="Hyperlink"/>
            <w:b/>
            <w:sz w:val="28"/>
            <w:szCs w:val="28"/>
            <w:highlight w:val="yellow"/>
          </w:rPr>
          <w:t>GAINS System</w:t>
        </w:r>
      </w:hyperlink>
      <w:r w:rsidRPr="00EE2DA1">
        <w:rPr>
          <w:b/>
          <w:sz w:val="28"/>
          <w:szCs w:val="28"/>
          <w:highlight w:val="yellow"/>
        </w:rPr>
        <w:t>.</w:t>
      </w:r>
    </w:p>
    <w:p w14:paraId="0A0F5B99" w14:textId="77777777" w:rsidR="002F57FC" w:rsidRDefault="002F57FC">
      <w:pPr>
        <w:jc w:val="center"/>
      </w:pPr>
    </w:p>
    <w:tbl>
      <w:tblPr>
        <w:tblW w:w="107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43" w:type="dxa"/>
          <w:right w:w="43" w:type="dxa"/>
        </w:tblCellMar>
        <w:tblLook w:val="0000" w:firstRow="0" w:lastRow="0" w:firstColumn="0" w:lastColumn="0" w:noHBand="0" w:noVBand="0"/>
      </w:tblPr>
      <w:tblGrid>
        <w:gridCol w:w="1174"/>
        <w:gridCol w:w="807"/>
        <w:gridCol w:w="3179"/>
        <w:gridCol w:w="770"/>
        <w:gridCol w:w="1446"/>
        <w:gridCol w:w="1709"/>
        <w:gridCol w:w="1705"/>
      </w:tblGrid>
      <w:tr w:rsidR="00FF507D" w14:paraId="314F5D49" w14:textId="77777777" w:rsidTr="00C75A52">
        <w:trPr>
          <w:jc w:val="center"/>
        </w:trPr>
        <w:tc>
          <w:tcPr>
            <w:tcW w:w="10790" w:type="dxa"/>
            <w:gridSpan w:val="7"/>
            <w:shd w:val="clear" w:color="auto" w:fill="9CC3E5"/>
            <w:vAlign w:val="center"/>
          </w:tcPr>
          <w:p w14:paraId="6D1A9EEA" w14:textId="77777777" w:rsidR="00FF507D" w:rsidRDefault="00FF507D" w:rsidP="00C75A52">
            <w:pPr>
              <w:jc w:val="center"/>
              <w:rPr>
                <w:b/>
              </w:rPr>
            </w:pPr>
            <w:r>
              <w:rPr>
                <w:b/>
              </w:rPr>
              <w:t>Lead Local Education Provider (LEA)/BOCES Information</w:t>
            </w:r>
          </w:p>
        </w:tc>
      </w:tr>
      <w:tr w:rsidR="00FF507D" w14:paraId="489763BD" w14:textId="77777777" w:rsidTr="00C75A52">
        <w:trPr>
          <w:jc w:val="center"/>
        </w:trPr>
        <w:tc>
          <w:tcPr>
            <w:tcW w:w="1981" w:type="dxa"/>
            <w:gridSpan w:val="2"/>
            <w:shd w:val="clear" w:color="auto" w:fill="F2F2F2"/>
            <w:vAlign w:val="center"/>
          </w:tcPr>
          <w:p w14:paraId="4CBA911C" w14:textId="77777777" w:rsidR="00FF507D" w:rsidRDefault="00FF507D" w:rsidP="00C75A52">
            <w:pPr>
              <w:rPr>
                <w:b/>
              </w:rPr>
            </w:pPr>
            <w:r>
              <w:rPr>
                <w:b/>
              </w:rPr>
              <w:t>LEA/BOCES Name:</w:t>
            </w:r>
          </w:p>
        </w:tc>
        <w:tc>
          <w:tcPr>
            <w:tcW w:w="5395" w:type="dxa"/>
            <w:gridSpan w:val="3"/>
            <w:shd w:val="clear" w:color="auto" w:fill="auto"/>
            <w:vAlign w:val="center"/>
          </w:tcPr>
          <w:p w14:paraId="2C5DC5FA" w14:textId="77777777" w:rsidR="00FF507D" w:rsidRDefault="00FF507D" w:rsidP="00C75A52"/>
        </w:tc>
        <w:tc>
          <w:tcPr>
            <w:tcW w:w="1709" w:type="dxa"/>
            <w:shd w:val="clear" w:color="auto" w:fill="F2F2F2"/>
            <w:vAlign w:val="center"/>
          </w:tcPr>
          <w:p w14:paraId="2480C364" w14:textId="77777777" w:rsidR="00FF507D" w:rsidRDefault="00FF507D" w:rsidP="00C75A52">
            <w:pPr>
              <w:rPr>
                <w:b/>
              </w:rPr>
            </w:pPr>
            <w:r>
              <w:rPr>
                <w:b/>
              </w:rPr>
              <w:t>LEA/BOCES Code:</w:t>
            </w:r>
          </w:p>
        </w:tc>
        <w:tc>
          <w:tcPr>
            <w:tcW w:w="1705" w:type="dxa"/>
            <w:shd w:val="clear" w:color="auto" w:fill="auto"/>
            <w:vAlign w:val="center"/>
          </w:tcPr>
          <w:p w14:paraId="7AD49650" w14:textId="77777777" w:rsidR="00FF507D" w:rsidRDefault="00FF507D" w:rsidP="00C75A52"/>
        </w:tc>
      </w:tr>
      <w:tr w:rsidR="00FF507D" w14:paraId="1589C9B5" w14:textId="77777777" w:rsidTr="00C75A52">
        <w:trPr>
          <w:trHeight w:val="413"/>
          <w:jc w:val="center"/>
        </w:trPr>
        <w:tc>
          <w:tcPr>
            <w:tcW w:w="1981" w:type="dxa"/>
            <w:gridSpan w:val="2"/>
            <w:shd w:val="clear" w:color="auto" w:fill="F2F2F2"/>
            <w:vAlign w:val="center"/>
          </w:tcPr>
          <w:p w14:paraId="72DA1A0E" w14:textId="77777777" w:rsidR="00FF507D" w:rsidRDefault="00FF507D" w:rsidP="00C75A52">
            <w:pPr>
              <w:rPr>
                <w:b/>
              </w:rPr>
            </w:pPr>
            <w:r>
              <w:rPr>
                <w:b/>
              </w:rPr>
              <w:t>UEI</w:t>
            </w:r>
            <w:r>
              <w:t xml:space="preserve"> #:</w:t>
            </w:r>
          </w:p>
        </w:tc>
        <w:tc>
          <w:tcPr>
            <w:tcW w:w="5395" w:type="dxa"/>
            <w:gridSpan w:val="3"/>
            <w:shd w:val="clear" w:color="auto" w:fill="auto"/>
            <w:vAlign w:val="center"/>
          </w:tcPr>
          <w:p w14:paraId="34268778" w14:textId="77777777" w:rsidR="00FF507D" w:rsidRDefault="00FF507D" w:rsidP="00C75A52"/>
        </w:tc>
        <w:tc>
          <w:tcPr>
            <w:tcW w:w="1709" w:type="dxa"/>
            <w:shd w:val="clear" w:color="auto" w:fill="F2F2F2"/>
            <w:vAlign w:val="center"/>
          </w:tcPr>
          <w:p w14:paraId="4527CE26" w14:textId="77777777" w:rsidR="00FF507D" w:rsidRDefault="00FF507D" w:rsidP="00C75A52">
            <w:r>
              <w:rPr>
                <w:b/>
              </w:rPr>
              <w:t>UEI # Expiration:</w:t>
            </w:r>
          </w:p>
        </w:tc>
        <w:tc>
          <w:tcPr>
            <w:tcW w:w="1705" w:type="dxa"/>
            <w:shd w:val="clear" w:color="auto" w:fill="auto"/>
            <w:vAlign w:val="center"/>
          </w:tcPr>
          <w:p w14:paraId="231C738E" w14:textId="77777777" w:rsidR="00FF507D" w:rsidRDefault="00FF507D" w:rsidP="00C75A52"/>
        </w:tc>
      </w:tr>
      <w:tr w:rsidR="00FF507D" w14:paraId="65127A98" w14:textId="77777777" w:rsidTr="00C75A52">
        <w:trPr>
          <w:trHeight w:val="467"/>
          <w:jc w:val="center"/>
        </w:trPr>
        <w:tc>
          <w:tcPr>
            <w:tcW w:w="1981" w:type="dxa"/>
            <w:gridSpan w:val="2"/>
            <w:shd w:val="clear" w:color="auto" w:fill="F2F2F2"/>
            <w:vAlign w:val="center"/>
          </w:tcPr>
          <w:p w14:paraId="620BE44B" w14:textId="77777777" w:rsidR="00FF507D" w:rsidRDefault="00FF507D" w:rsidP="00C75A52">
            <w:pPr>
              <w:rPr>
                <w:b/>
              </w:rPr>
            </w:pPr>
            <w:r>
              <w:rPr>
                <w:b/>
              </w:rPr>
              <w:t>Requested Funding:</w:t>
            </w:r>
          </w:p>
        </w:tc>
        <w:tc>
          <w:tcPr>
            <w:tcW w:w="8809" w:type="dxa"/>
            <w:gridSpan w:val="5"/>
            <w:shd w:val="clear" w:color="auto" w:fill="auto"/>
            <w:vAlign w:val="center"/>
          </w:tcPr>
          <w:p w14:paraId="7D41EC48" w14:textId="77777777" w:rsidR="00FF507D" w:rsidRDefault="00FF507D" w:rsidP="00C75A52">
            <w:r>
              <w:t>$</w:t>
            </w:r>
          </w:p>
        </w:tc>
      </w:tr>
      <w:tr w:rsidR="00FF507D" w14:paraId="480CC604" w14:textId="77777777" w:rsidTr="00C75A52">
        <w:trPr>
          <w:jc w:val="center"/>
        </w:trPr>
        <w:tc>
          <w:tcPr>
            <w:tcW w:w="10790" w:type="dxa"/>
            <w:gridSpan w:val="7"/>
            <w:shd w:val="clear" w:color="auto" w:fill="9CC3E5"/>
            <w:vAlign w:val="center"/>
          </w:tcPr>
          <w:p w14:paraId="10F5FD8D" w14:textId="77777777" w:rsidR="00FF507D" w:rsidRDefault="00FF507D" w:rsidP="00C75A52">
            <w:pPr>
              <w:pStyle w:val="Heading4"/>
              <w:rPr>
                <w:rFonts w:ascii="Calibri" w:hAnsi="Calibri"/>
              </w:rPr>
            </w:pPr>
            <w:bookmarkStart w:id="30" w:name="_Toc189733942"/>
            <w:bookmarkStart w:id="31" w:name="_Toc192579187"/>
            <w:r>
              <w:rPr>
                <w:rFonts w:ascii="Calibri" w:hAnsi="Calibri"/>
              </w:rPr>
              <w:t>Application Contact Information</w:t>
            </w:r>
            <w:bookmarkEnd w:id="30"/>
            <w:bookmarkEnd w:id="31"/>
          </w:p>
        </w:tc>
      </w:tr>
      <w:tr w:rsidR="00FF507D" w14:paraId="33780A56" w14:textId="77777777" w:rsidTr="00C75A52">
        <w:trPr>
          <w:jc w:val="center"/>
        </w:trPr>
        <w:tc>
          <w:tcPr>
            <w:tcW w:w="1174" w:type="dxa"/>
            <w:shd w:val="clear" w:color="auto" w:fill="F2F2F2"/>
            <w:vAlign w:val="center"/>
          </w:tcPr>
          <w:p w14:paraId="2D155F58" w14:textId="77777777" w:rsidR="00FF507D" w:rsidRDefault="00FF507D" w:rsidP="00C75A52">
            <w:pPr>
              <w:rPr>
                <w:b/>
              </w:rPr>
            </w:pPr>
            <w:r>
              <w:rPr>
                <w:b/>
              </w:rPr>
              <w:t>Name:</w:t>
            </w:r>
          </w:p>
        </w:tc>
        <w:tc>
          <w:tcPr>
            <w:tcW w:w="3986" w:type="dxa"/>
            <w:gridSpan w:val="2"/>
            <w:shd w:val="clear" w:color="auto" w:fill="auto"/>
            <w:vAlign w:val="center"/>
          </w:tcPr>
          <w:p w14:paraId="27F78F48" w14:textId="77777777" w:rsidR="00FF507D" w:rsidRDefault="00FF507D" w:rsidP="00C75A52"/>
        </w:tc>
        <w:tc>
          <w:tcPr>
            <w:tcW w:w="770" w:type="dxa"/>
            <w:shd w:val="clear" w:color="auto" w:fill="F2F2F2"/>
            <w:vAlign w:val="center"/>
          </w:tcPr>
          <w:p w14:paraId="5F408E9A" w14:textId="77777777" w:rsidR="00FF507D" w:rsidRDefault="00FF507D" w:rsidP="00C75A52">
            <w:pPr>
              <w:rPr>
                <w:b/>
              </w:rPr>
            </w:pPr>
            <w:r>
              <w:rPr>
                <w:b/>
              </w:rPr>
              <w:t>Title:</w:t>
            </w:r>
          </w:p>
        </w:tc>
        <w:tc>
          <w:tcPr>
            <w:tcW w:w="4860" w:type="dxa"/>
            <w:gridSpan w:val="3"/>
            <w:shd w:val="clear" w:color="auto" w:fill="auto"/>
            <w:vAlign w:val="center"/>
          </w:tcPr>
          <w:p w14:paraId="4AAB94CB" w14:textId="77777777" w:rsidR="00FF507D" w:rsidRDefault="00FF507D" w:rsidP="00C75A52"/>
        </w:tc>
      </w:tr>
      <w:tr w:rsidR="00FF507D" w14:paraId="187999F0" w14:textId="77777777" w:rsidTr="00C75A52">
        <w:trPr>
          <w:jc w:val="center"/>
        </w:trPr>
        <w:tc>
          <w:tcPr>
            <w:tcW w:w="1174" w:type="dxa"/>
            <w:shd w:val="clear" w:color="auto" w:fill="F2F2F2"/>
            <w:vAlign w:val="center"/>
          </w:tcPr>
          <w:p w14:paraId="1F314FE0" w14:textId="77777777" w:rsidR="00FF507D" w:rsidRDefault="00FF507D" w:rsidP="00C75A52">
            <w:pPr>
              <w:rPr>
                <w:b/>
              </w:rPr>
            </w:pPr>
            <w:r>
              <w:rPr>
                <w:b/>
              </w:rPr>
              <w:t>Telephone:</w:t>
            </w:r>
          </w:p>
        </w:tc>
        <w:tc>
          <w:tcPr>
            <w:tcW w:w="3986" w:type="dxa"/>
            <w:gridSpan w:val="2"/>
            <w:shd w:val="clear" w:color="auto" w:fill="auto"/>
            <w:vAlign w:val="center"/>
          </w:tcPr>
          <w:p w14:paraId="41D1F48E" w14:textId="77777777" w:rsidR="00FF507D" w:rsidRDefault="00FF507D" w:rsidP="00C75A52"/>
        </w:tc>
        <w:tc>
          <w:tcPr>
            <w:tcW w:w="770" w:type="dxa"/>
            <w:shd w:val="clear" w:color="auto" w:fill="F2F2F2"/>
            <w:vAlign w:val="center"/>
          </w:tcPr>
          <w:p w14:paraId="2E9FBD8F" w14:textId="77777777" w:rsidR="00FF507D" w:rsidRDefault="00FF507D" w:rsidP="00C75A52">
            <w:pPr>
              <w:rPr>
                <w:b/>
              </w:rPr>
            </w:pPr>
            <w:r>
              <w:rPr>
                <w:b/>
              </w:rPr>
              <w:t>E-mail:</w:t>
            </w:r>
          </w:p>
        </w:tc>
        <w:tc>
          <w:tcPr>
            <w:tcW w:w="4860" w:type="dxa"/>
            <w:gridSpan w:val="3"/>
            <w:shd w:val="clear" w:color="auto" w:fill="auto"/>
            <w:vAlign w:val="center"/>
          </w:tcPr>
          <w:p w14:paraId="4137E5D9" w14:textId="77777777" w:rsidR="00FF507D" w:rsidRDefault="00FF507D" w:rsidP="00C75A52"/>
        </w:tc>
      </w:tr>
      <w:tr w:rsidR="00FF507D" w14:paraId="5D5B01F1" w14:textId="77777777" w:rsidTr="00C75A52">
        <w:trPr>
          <w:jc w:val="center"/>
        </w:trPr>
        <w:tc>
          <w:tcPr>
            <w:tcW w:w="10790" w:type="dxa"/>
            <w:gridSpan w:val="7"/>
            <w:shd w:val="clear" w:color="auto" w:fill="9CC2E5" w:themeFill="accent1" w:themeFillTint="99"/>
            <w:vAlign w:val="center"/>
          </w:tcPr>
          <w:p w14:paraId="0C135971" w14:textId="77777777" w:rsidR="00FF507D" w:rsidRPr="002F3730" w:rsidRDefault="00FF507D" w:rsidP="00C75A52">
            <w:pPr>
              <w:jc w:val="center"/>
              <w:rPr>
                <w:b/>
                <w:bCs/>
                <w:color w:val="auto"/>
              </w:rPr>
            </w:pPr>
            <w:r w:rsidRPr="002F3730">
              <w:rPr>
                <w:b/>
                <w:bCs/>
                <w:color w:val="auto"/>
              </w:rPr>
              <w:t>Authorized Representative Information</w:t>
            </w:r>
          </w:p>
        </w:tc>
      </w:tr>
      <w:tr w:rsidR="00FF507D" w14:paraId="6CA574D9" w14:textId="77777777" w:rsidTr="00C75A52">
        <w:trPr>
          <w:jc w:val="center"/>
        </w:trPr>
        <w:tc>
          <w:tcPr>
            <w:tcW w:w="1174" w:type="dxa"/>
            <w:shd w:val="clear" w:color="auto" w:fill="F2F2F2"/>
            <w:vAlign w:val="center"/>
          </w:tcPr>
          <w:p w14:paraId="076655BE" w14:textId="77777777" w:rsidR="00FF507D" w:rsidRDefault="00FF507D" w:rsidP="00C75A52">
            <w:pPr>
              <w:rPr>
                <w:b/>
              </w:rPr>
            </w:pPr>
            <w:r>
              <w:rPr>
                <w:b/>
              </w:rPr>
              <w:t>Name:</w:t>
            </w:r>
          </w:p>
        </w:tc>
        <w:tc>
          <w:tcPr>
            <w:tcW w:w="3986" w:type="dxa"/>
            <w:gridSpan w:val="2"/>
            <w:shd w:val="clear" w:color="auto" w:fill="auto"/>
            <w:vAlign w:val="center"/>
          </w:tcPr>
          <w:p w14:paraId="7BF40FAB" w14:textId="77777777" w:rsidR="00FF507D" w:rsidRDefault="00FF507D" w:rsidP="00C75A52"/>
        </w:tc>
        <w:tc>
          <w:tcPr>
            <w:tcW w:w="770" w:type="dxa"/>
            <w:shd w:val="clear" w:color="auto" w:fill="F2F2F2"/>
            <w:vAlign w:val="center"/>
          </w:tcPr>
          <w:p w14:paraId="5D0A156C" w14:textId="77777777" w:rsidR="00FF507D" w:rsidRDefault="00FF507D" w:rsidP="00C75A52">
            <w:pPr>
              <w:rPr>
                <w:b/>
              </w:rPr>
            </w:pPr>
            <w:r>
              <w:rPr>
                <w:b/>
              </w:rPr>
              <w:t>Title:</w:t>
            </w:r>
          </w:p>
        </w:tc>
        <w:tc>
          <w:tcPr>
            <w:tcW w:w="4860" w:type="dxa"/>
            <w:gridSpan w:val="3"/>
            <w:shd w:val="clear" w:color="auto" w:fill="auto"/>
            <w:vAlign w:val="center"/>
          </w:tcPr>
          <w:p w14:paraId="66E4A547" w14:textId="77777777" w:rsidR="00FF507D" w:rsidRDefault="00FF507D" w:rsidP="00C75A52"/>
        </w:tc>
      </w:tr>
      <w:tr w:rsidR="00FF507D" w14:paraId="40525A6B" w14:textId="77777777" w:rsidTr="00C75A52">
        <w:trPr>
          <w:jc w:val="center"/>
        </w:trPr>
        <w:tc>
          <w:tcPr>
            <w:tcW w:w="1174" w:type="dxa"/>
            <w:shd w:val="clear" w:color="auto" w:fill="F2F2F2"/>
            <w:vAlign w:val="center"/>
          </w:tcPr>
          <w:p w14:paraId="2280A3CB" w14:textId="77777777" w:rsidR="00FF507D" w:rsidRDefault="00FF507D" w:rsidP="00C75A52">
            <w:pPr>
              <w:rPr>
                <w:b/>
              </w:rPr>
            </w:pPr>
            <w:r>
              <w:rPr>
                <w:b/>
              </w:rPr>
              <w:t>Telephone:</w:t>
            </w:r>
          </w:p>
        </w:tc>
        <w:tc>
          <w:tcPr>
            <w:tcW w:w="3986" w:type="dxa"/>
            <w:gridSpan w:val="2"/>
            <w:shd w:val="clear" w:color="auto" w:fill="auto"/>
            <w:vAlign w:val="center"/>
          </w:tcPr>
          <w:p w14:paraId="3C185912" w14:textId="77777777" w:rsidR="00FF507D" w:rsidRDefault="00FF507D" w:rsidP="00C75A52"/>
        </w:tc>
        <w:tc>
          <w:tcPr>
            <w:tcW w:w="770" w:type="dxa"/>
            <w:shd w:val="clear" w:color="auto" w:fill="F2F2F2"/>
            <w:vAlign w:val="center"/>
          </w:tcPr>
          <w:p w14:paraId="0D1DD578" w14:textId="77777777" w:rsidR="00FF507D" w:rsidRDefault="00FF507D" w:rsidP="00C75A52">
            <w:pPr>
              <w:rPr>
                <w:b/>
              </w:rPr>
            </w:pPr>
            <w:r>
              <w:rPr>
                <w:b/>
              </w:rPr>
              <w:t>E-mail:</w:t>
            </w:r>
          </w:p>
        </w:tc>
        <w:tc>
          <w:tcPr>
            <w:tcW w:w="4860" w:type="dxa"/>
            <w:gridSpan w:val="3"/>
            <w:shd w:val="clear" w:color="auto" w:fill="auto"/>
            <w:vAlign w:val="center"/>
          </w:tcPr>
          <w:p w14:paraId="4C930C79" w14:textId="77777777" w:rsidR="00FF507D" w:rsidRDefault="00FF507D" w:rsidP="00C75A52"/>
        </w:tc>
      </w:tr>
      <w:tr w:rsidR="00FF507D" w14:paraId="32219238" w14:textId="77777777" w:rsidTr="00C75A52">
        <w:trPr>
          <w:jc w:val="center"/>
        </w:trPr>
        <w:tc>
          <w:tcPr>
            <w:tcW w:w="10790" w:type="dxa"/>
            <w:gridSpan w:val="7"/>
            <w:shd w:val="clear" w:color="auto" w:fill="9CC3E5"/>
            <w:vAlign w:val="center"/>
          </w:tcPr>
          <w:p w14:paraId="32639A42" w14:textId="77777777" w:rsidR="00FF507D" w:rsidRDefault="00FF507D" w:rsidP="00C75A52">
            <w:pPr>
              <w:jc w:val="center"/>
              <w:rPr>
                <w:b/>
              </w:rPr>
            </w:pPr>
            <w:r>
              <w:rPr>
                <w:b/>
              </w:rPr>
              <w:t>Program Contact Information</w:t>
            </w:r>
          </w:p>
        </w:tc>
      </w:tr>
      <w:tr w:rsidR="00FF507D" w14:paraId="5EEDF972" w14:textId="77777777" w:rsidTr="00C75A52">
        <w:trPr>
          <w:jc w:val="center"/>
        </w:trPr>
        <w:tc>
          <w:tcPr>
            <w:tcW w:w="1174" w:type="dxa"/>
            <w:shd w:val="clear" w:color="auto" w:fill="F2F2F2"/>
            <w:vAlign w:val="center"/>
          </w:tcPr>
          <w:p w14:paraId="4CF349AE" w14:textId="77777777" w:rsidR="00FF507D" w:rsidRDefault="00FF507D" w:rsidP="00C75A52">
            <w:pPr>
              <w:rPr>
                <w:b/>
              </w:rPr>
            </w:pPr>
            <w:r>
              <w:rPr>
                <w:b/>
              </w:rPr>
              <w:t>Name:</w:t>
            </w:r>
          </w:p>
        </w:tc>
        <w:tc>
          <w:tcPr>
            <w:tcW w:w="3986" w:type="dxa"/>
            <w:gridSpan w:val="2"/>
            <w:shd w:val="clear" w:color="auto" w:fill="auto"/>
            <w:vAlign w:val="center"/>
          </w:tcPr>
          <w:p w14:paraId="2C5E8229" w14:textId="77777777" w:rsidR="00FF507D" w:rsidRDefault="00FF507D" w:rsidP="00C75A52"/>
        </w:tc>
        <w:tc>
          <w:tcPr>
            <w:tcW w:w="770" w:type="dxa"/>
            <w:shd w:val="clear" w:color="auto" w:fill="F2F2F2"/>
            <w:vAlign w:val="center"/>
          </w:tcPr>
          <w:p w14:paraId="40B43297" w14:textId="77777777" w:rsidR="00FF507D" w:rsidRDefault="00FF507D" w:rsidP="00C75A52">
            <w:pPr>
              <w:rPr>
                <w:b/>
              </w:rPr>
            </w:pPr>
            <w:r>
              <w:rPr>
                <w:b/>
              </w:rPr>
              <w:t>Title:</w:t>
            </w:r>
          </w:p>
        </w:tc>
        <w:tc>
          <w:tcPr>
            <w:tcW w:w="4860" w:type="dxa"/>
            <w:gridSpan w:val="3"/>
            <w:shd w:val="clear" w:color="auto" w:fill="auto"/>
            <w:vAlign w:val="center"/>
          </w:tcPr>
          <w:p w14:paraId="5C05A092" w14:textId="77777777" w:rsidR="00FF507D" w:rsidRDefault="00FF507D" w:rsidP="00C75A52"/>
        </w:tc>
      </w:tr>
      <w:tr w:rsidR="00FF507D" w14:paraId="35357522" w14:textId="77777777" w:rsidTr="00C75A52">
        <w:trPr>
          <w:jc w:val="center"/>
        </w:trPr>
        <w:tc>
          <w:tcPr>
            <w:tcW w:w="1174" w:type="dxa"/>
            <w:shd w:val="clear" w:color="auto" w:fill="F2F2F2"/>
            <w:vAlign w:val="center"/>
          </w:tcPr>
          <w:p w14:paraId="6A8786A5" w14:textId="77777777" w:rsidR="00FF507D" w:rsidRDefault="00FF507D" w:rsidP="00C75A52">
            <w:pPr>
              <w:rPr>
                <w:b/>
              </w:rPr>
            </w:pPr>
            <w:r>
              <w:rPr>
                <w:b/>
              </w:rPr>
              <w:t>Telephone:</w:t>
            </w:r>
          </w:p>
        </w:tc>
        <w:tc>
          <w:tcPr>
            <w:tcW w:w="3986" w:type="dxa"/>
            <w:gridSpan w:val="2"/>
            <w:shd w:val="clear" w:color="auto" w:fill="auto"/>
            <w:vAlign w:val="center"/>
          </w:tcPr>
          <w:p w14:paraId="6C4547EC" w14:textId="77777777" w:rsidR="00FF507D" w:rsidRDefault="00FF507D" w:rsidP="00C75A52"/>
        </w:tc>
        <w:tc>
          <w:tcPr>
            <w:tcW w:w="770" w:type="dxa"/>
            <w:shd w:val="clear" w:color="auto" w:fill="F2F2F2"/>
            <w:vAlign w:val="center"/>
          </w:tcPr>
          <w:p w14:paraId="38E51CB9" w14:textId="77777777" w:rsidR="00FF507D" w:rsidRDefault="00FF507D" w:rsidP="00C75A52">
            <w:pPr>
              <w:rPr>
                <w:b/>
              </w:rPr>
            </w:pPr>
            <w:r>
              <w:rPr>
                <w:b/>
              </w:rPr>
              <w:t>E-mail:</w:t>
            </w:r>
          </w:p>
        </w:tc>
        <w:tc>
          <w:tcPr>
            <w:tcW w:w="4860" w:type="dxa"/>
            <w:gridSpan w:val="3"/>
            <w:shd w:val="clear" w:color="auto" w:fill="auto"/>
            <w:vAlign w:val="center"/>
          </w:tcPr>
          <w:p w14:paraId="488BC5F0" w14:textId="77777777" w:rsidR="00FF507D" w:rsidRDefault="00FF507D" w:rsidP="00C75A52"/>
        </w:tc>
      </w:tr>
      <w:tr w:rsidR="00FF507D" w14:paraId="247A297E" w14:textId="77777777" w:rsidTr="00C75A52">
        <w:trPr>
          <w:jc w:val="center"/>
        </w:trPr>
        <w:tc>
          <w:tcPr>
            <w:tcW w:w="10790" w:type="dxa"/>
            <w:gridSpan w:val="7"/>
            <w:shd w:val="clear" w:color="auto" w:fill="9CC3E5"/>
            <w:vAlign w:val="center"/>
          </w:tcPr>
          <w:p w14:paraId="5EDB773C" w14:textId="77777777" w:rsidR="00FF507D" w:rsidRDefault="00FF507D" w:rsidP="00C75A52">
            <w:pPr>
              <w:jc w:val="center"/>
              <w:rPr>
                <w:b/>
              </w:rPr>
            </w:pPr>
            <w:r>
              <w:rPr>
                <w:b/>
              </w:rPr>
              <w:t>Fiscal Manager Information</w:t>
            </w:r>
          </w:p>
        </w:tc>
      </w:tr>
      <w:tr w:rsidR="00FF507D" w14:paraId="743B7426" w14:textId="77777777" w:rsidTr="00C75A52">
        <w:trPr>
          <w:jc w:val="center"/>
        </w:trPr>
        <w:tc>
          <w:tcPr>
            <w:tcW w:w="1174" w:type="dxa"/>
            <w:shd w:val="clear" w:color="auto" w:fill="F2F2F2"/>
            <w:vAlign w:val="center"/>
          </w:tcPr>
          <w:p w14:paraId="7D968170" w14:textId="77777777" w:rsidR="00FF507D" w:rsidRDefault="00FF507D" w:rsidP="00C75A52">
            <w:pPr>
              <w:rPr>
                <w:b/>
              </w:rPr>
            </w:pPr>
            <w:r>
              <w:rPr>
                <w:b/>
              </w:rPr>
              <w:t>Name:</w:t>
            </w:r>
          </w:p>
        </w:tc>
        <w:tc>
          <w:tcPr>
            <w:tcW w:w="3986" w:type="dxa"/>
            <w:gridSpan w:val="2"/>
            <w:shd w:val="clear" w:color="auto" w:fill="auto"/>
            <w:vAlign w:val="center"/>
          </w:tcPr>
          <w:p w14:paraId="11F0AE82" w14:textId="77777777" w:rsidR="00FF507D" w:rsidRDefault="00FF507D" w:rsidP="00C75A52"/>
        </w:tc>
        <w:tc>
          <w:tcPr>
            <w:tcW w:w="770" w:type="dxa"/>
            <w:shd w:val="clear" w:color="auto" w:fill="F2F2F2"/>
            <w:vAlign w:val="center"/>
          </w:tcPr>
          <w:p w14:paraId="59637EC7" w14:textId="77777777" w:rsidR="00FF507D" w:rsidRDefault="00FF507D" w:rsidP="00C75A52">
            <w:pPr>
              <w:rPr>
                <w:b/>
              </w:rPr>
            </w:pPr>
            <w:r>
              <w:rPr>
                <w:b/>
              </w:rPr>
              <w:t>Title:</w:t>
            </w:r>
          </w:p>
        </w:tc>
        <w:tc>
          <w:tcPr>
            <w:tcW w:w="4860" w:type="dxa"/>
            <w:gridSpan w:val="3"/>
            <w:shd w:val="clear" w:color="auto" w:fill="auto"/>
            <w:vAlign w:val="center"/>
          </w:tcPr>
          <w:p w14:paraId="5903720E" w14:textId="77777777" w:rsidR="00FF507D" w:rsidRDefault="00FF507D" w:rsidP="00C75A52"/>
        </w:tc>
      </w:tr>
      <w:tr w:rsidR="00FF507D" w14:paraId="127FCD28" w14:textId="77777777" w:rsidTr="00C75A52">
        <w:trPr>
          <w:jc w:val="center"/>
        </w:trPr>
        <w:tc>
          <w:tcPr>
            <w:tcW w:w="1174" w:type="dxa"/>
            <w:shd w:val="clear" w:color="auto" w:fill="F2F2F2"/>
            <w:vAlign w:val="center"/>
          </w:tcPr>
          <w:p w14:paraId="27E3D9AE" w14:textId="77777777" w:rsidR="00FF507D" w:rsidRDefault="00FF507D" w:rsidP="00C75A52">
            <w:pPr>
              <w:rPr>
                <w:b/>
              </w:rPr>
            </w:pPr>
            <w:r>
              <w:rPr>
                <w:b/>
              </w:rPr>
              <w:t>Telephone:</w:t>
            </w:r>
          </w:p>
        </w:tc>
        <w:tc>
          <w:tcPr>
            <w:tcW w:w="3986" w:type="dxa"/>
            <w:gridSpan w:val="2"/>
            <w:shd w:val="clear" w:color="auto" w:fill="auto"/>
            <w:vAlign w:val="center"/>
          </w:tcPr>
          <w:p w14:paraId="6B22B60F" w14:textId="77777777" w:rsidR="00FF507D" w:rsidRDefault="00FF507D" w:rsidP="00C75A52"/>
        </w:tc>
        <w:tc>
          <w:tcPr>
            <w:tcW w:w="770" w:type="dxa"/>
            <w:shd w:val="clear" w:color="auto" w:fill="F2F2F2"/>
            <w:vAlign w:val="center"/>
          </w:tcPr>
          <w:p w14:paraId="2DAF5317" w14:textId="77777777" w:rsidR="00FF507D" w:rsidRDefault="00FF507D" w:rsidP="00C75A52">
            <w:pPr>
              <w:rPr>
                <w:b/>
              </w:rPr>
            </w:pPr>
            <w:r>
              <w:rPr>
                <w:b/>
              </w:rPr>
              <w:t>E-mail:</w:t>
            </w:r>
          </w:p>
        </w:tc>
        <w:tc>
          <w:tcPr>
            <w:tcW w:w="4860" w:type="dxa"/>
            <w:gridSpan w:val="3"/>
            <w:shd w:val="clear" w:color="auto" w:fill="auto"/>
            <w:vAlign w:val="center"/>
          </w:tcPr>
          <w:p w14:paraId="3A1353BA" w14:textId="77777777" w:rsidR="00FF507D" w:rsidRDefault="00FF507D" w:rsidP="00C75A52"/>
        </w:tc>
      </w:tr>
    </w:tbl>
    <w:p w14:paraId="33AC457E" w14:textId="77777777" w:rsidR="002F57FC" w:rsidRDefault="002F57FC"/>
    <w:p w14:paraId="6E14C45F" w14:textId="77777777" w:rsidR="00DD02D0" w:rsidRDefault="00DD02D0" w:rsidP="00DD02D0">
      <w:pPr>
        <w:pStyle w:val="Heading1"/>
      </w:pPr>
      <w:bookmarkStart w:id="32" w:name="_heading=h.1ksv4uv" w:colFirst="0" w:colLast="0"/>
      <w:bookmarkStart w:id="33" w:name="_Toc192579188"/>
      <w:bookmarkEnd w:id="32"/>
      <w:r>
        <w:t>Part IB: Recipient Schools Information</w:t>
      </w:r>
      <w:bookmarkEnd w:id="33"/>
    </w:p>
    <w:tbl>
      <w:tblPr>
        <w:tblW w:w="107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43" w:type="dxa"/>
          <w:right w:w="43" w:type="dxa"/>
        </w:tblCellMar>
        <w:tblLook w:val="0000" w:firstRow="0" w:lastRow="0" w:firstColumn="0" w:lastColumn="0" w:noHBand="0" w:noVBand="0"/>
      </w:tblPr>
      <w:tblGrid>
        <w:gridCol w:w="6475"/>
        <w:gridCol w:w="1530"/>
        <w:gridCol w:w="2790"/>
      </w:tblGrid>
      <w:tr w:rsidR="00DD02D0" w14:paraId="7934250F" w14:textId="77777777" w:rsidTr="00C75A52">
        <w:trPr>
          <w:trHeight w:val="274"/>
          <w:jc w:val="center"/>
        </w:trPr>
        <w:tc>
          <w:tcPr>
            <w:tcW w:w="10795" w:type="dxa"/>
            <w:gridSpan w:val="3"/>
            <w:shd w:val="clear" w:color="auto" w:fill="A8D08D"/>
            <w:vAlign w:val="center"/>
          </w:tcPr>
          <w:p w14:paraId="2DBE50F2" w14:textId="77777777" w:rsidR="00DD02D0" w:rsidRDefault="00DD02D0" w:rsidP="00C75A52">
            <w:pPr>
              <w:jc w:val="center"/>
              <w:rPr>
                <w:b/>
                <w:i/>
              </w:rPr>
            </w:pPr>
            <w:r>
              <w:rPr>
                <w:b/>
                <w:i/>
              </w:rPr>
              <w:t xml:space="preserve">List any eligible schools for which </w:t>
            </w:r>
            <w:proofErr w:type="gramStart"/>
            <w:r>
              <w:rPr>
                <w:b/>
                <w:i/>
              </w:rPr>
              <w:t>district</w:t>
            </w:r>
            <w:proofErr w:type="gramEnd"/>
            <w:r>
              <w:rPr>
                <w:b/>
                <w:i/>
              </w:rPr>
              <w:t xml:space="preserve"> is requesting grant funding</w:t>
            </w:r>
          </w:p>
        </w:tc>
      </w:tr>
      <w:tr w:rsidR="00DD02D0" w14:paraId="1EA18D65" w14:textId="77777777" w:rsidTr="00C75A52">
        <w:trPr>
          <w:trHeight w:val="274"/>
          <w:jc w:val="center"/>
        </w:trPr>
        <w:tc>
          <w:tcPr>
            <w:tcW w:w="6475" w:type="dxa"/>
            <w:shd w:val="clear" w:color="auto" w:fill="auto"/>
            <w:vAlign w:val="center"/>
          </w:tcPr>
          <w:p w14:paraId="607EA5C9" w14:textId="77777777" w:rsidR="00DD02D0" w:rsidRDefault="00DD02D0" w:rsidP="00C75A52">
            <w:r>
              <w:t>School(s):</w:t>
            </w:r>
          </w:p>
        </w:tc>
        <w:tc>
          <w:tcPr>
            <w:tcW w:w="1530" w:type="dxa"/>
            <w:shd w:val="clear" w:color="auto" w:fill="F2F2F2"/>
            <w:vAlign w:val="center"/>
          </w:tcPr>
          <w:p w14:paraId="75AAFB3D" w14:textId="77777777" w:rsidR="00DD02D0" w:rsidRDefault="00DD02D0" w:rsidP="00C75A52">
            <w:pPr>
              <w:rPr>
                <w:b/>
              </w:rPr>
            </w:pPr>
            <w:r>
              <w:rPr>
                <w:b/>
              </w:rPr>
              <w:t>School Contact</w:t>
            </w:r>
          </w:p>
        </w:tc>
        <w:tc>
          <w:tcPr>
            <w:tcW w:w="2790" w:type="dxa"/>
            <w:shd w:val="clear" w:color="auto" w:fill="auto"/>
            <w:vAlign w:val="center"/>
          </w:tcPr>
          <w:p w14:paraId="3B755097" w14:textId="77777777" w:rsidR="00DD02D0" w:rsidRDefault="00DD02D0" w:rsidP="00C75A52">
            <w:pPr>
              <w:jc w:val="center"/>
            </w:pPr>
          </w:p>
        </w:tc>
      </w:tr>
      <w:tr w:rsidR="00DD02D0" w14:paraId="6EE2714D" w14:textId="77777777" w:rsidTr="00C75A52">
        <w:trPr>
          <w:trHeight w:val="274"/>
          <w:jc w:val="center"/>
        </w:trPr>
        <w:tc>
          <w:tcPr>
            <w:tcW w:w="6475" w:type="dxa"/>
            <w:shd w:val="clear" w:color="auto" w:fill="auto"/>
            <w:vAlign w:val="center"/>
          </w:tcPr>
          <w:p w14:paraId="36BA1BAE" w14:textId="77777777" w:rsidR="00DD02D0" w:rsidRDefault="00DD02D0" w:rsidP="00C75A52">
            <w:r>
              <w:t>School(s):</w:t>
            </w:r>
          </w:p>
        </w:tc>
        <w:tc>
          <w:tcPr>
            <w:tcW w:w="1530" w:type="dxa"/>
            <w:shd w:val="clear" w:color="auto" w:fill="F2F2F2"/>
          </w:tcPr>
          <w:p w14:paraId="1CC4C0B3" w14:textId="77777777" w:rsidR="00DD02D0" w:rsidRDefault="00DD02D0" w:rsidP="00C75A52">
            <w:pPr>
              <w:rPr>
                <w:b/>
              </w:rPr>
            </w:pPr>
            <w:r w:rsidRPr="00B01556">
              <w:rPr>
                <w:b/>
              </w:rPr>
              <w:t>School Contact</w:t>
            </w:r>
          </w:p>
        </w:tc>
        <w:tc>
          <w:tcPr>
            <w:tcW w:w="2790" w:type="dxa"/>
            <w:shd w:val="clear" w:color="auto" w:fill="auto"/>
            <w:vAlign w:val="center"/>
          </w:tcPr>
          <w:p w14:paraId="43214860" w14:textId="77777777" w:rsidR="00DD02D0" w:rsidRDefault="00DD02D0" w:rsidP="00C75A52">
            <w:pPr>
              <w:jc w:val="center"/>
              <w:rPr>
                <w:color w:val="000000"/>
              </w:rPr>
            </w:pPr>
          </w:p>
        </w:tc>
      </w:tr>
      <w:tr w:rsidR="00DD02D0" w14:paraId="0E286143" w14:textId="77777777" w:rsidTr="00C75A52">
        <w:trPr>
          <w:trHeight w:val="274"/>
          <w:jc w:val="center"/>
        </w:trPr>
        <w:tc>
          <w:tcPr>
            <w:tcW w:w="6475" w:type="dxa"/>
            <w:shd w:val="clear" w:color="auto" w:fill="auto"/>
            <w:vAlign w:val="center"/>
          </w:tcPr>
          <w:p w14:paraId="00217C6E" w14:textId="77777777" w:rsidR="00DD02D0" w:rsidRDefault="00DD02D0" w:rsidP="00C75A52">
            <w:r>
              <w:t>School(s):</w:t>
            </w:r>
          </w:p>
        </w:tc>
        <w:tc>
          <w:tcPr>
            <w:tcW w:w="1530" w:type="dxa"/>
            <w:shd w:val="clear" w:color="auto" w:fill="F2F2F2"/>
          </w:tcPr>
          <w:p w14:paraId="1FAF3957" w14:textId="77777777" w:rsidR="00DD02D0" w:rsidRDefault="00DD02D0" w:rsidP="00C75A52">
            <w:pPr>
              <w:rPr>
                <w:b/>
              </w:rPr>
            </w:pPr>
            <w:r w:rsidRPr="00B01556">
              <w:rPr>
                <w:b/>
              </w:rPr>
              <w:t>School Contact</w:t>
            </w:r>
          </w:p>
        </w:tc>
        <w:tc>
          <w:tcPr>
            <w:tcW w:w="2790" w:type="dxa"/>
            <w:shd w:val="clear" w:color="auto" w:fill="auto"/>
            <w:vAlign w:val="center"/>
          </w:tcPr>
          <w:p w14:paraId="20378CFC" w14:textId="77777777" w:rsidR="00DD02D0" w:rsidRDefault="00DD02D0" w:rsidP="00C75A52">
            <w:pPr>
              <w:jc w:val="center"/>
              <w:rPr>
                <w:color w:val="000000"/>
              </w:rPr>
            </w:pPr>
          </w:p>
        </w:tc>
      </w:tr>
      <w:tr w:rsidR="00DD02D0" w14:paraId="47C758B5" w14:textId="77777777" w:rsidTr="00C75A52">
        <w:trPr>
          <w:trHeight w:val="274"/>
          <w:jc w:val="center"/>
        </w:trPr>
        <w:tc>
          <w:tcPr>
            <w:tcW w:w="6475" w:type="dxa"/>
            <w:shd w:val="clear" w:color="auto" w:fill="auto"/>
            <w:vAlign w:val="center"/>
          </w:tcPr>
          <w:p w14:paraId="3E280648" w14:textId="77777777" w:rsidR="00DD02D0" w:rsidRDefault="00DD02D0" w:rsidP="00C75A52">
            <w:r>
              <w:t>School(s):</w:t>
            </w:r>
          </w:p>
        </w:tc>
        <w:tc>
          <w:tcPr>
            <w:tcW w:w="1530" w:type="dxa"/>
            <w:shd w:val="clear" w:color="auto" w:fill="F2F2F2"/>
          </w:tcPr>
          <w:p w14:paraId="2085C1D0" w14:textId="77777777" w:rsidR="00DD02D0" w:rsidRDefault="00DD02D0" w:rsidP="00C75A52">
            <w:pPr>
              <w:rPr>
                <w:b/>
              </w:rPr>
            </w:pPr>
            <w:r w:rsidRPr="00B01556">
              <w:rPr>
                <w:b/>
              </w:rPr>
              <w:t>School Contact</w:t>
            </w:r>
          </w:p>
        </w:tc>
        <w:tc>
          <w:tcPr>
            <w:tcW w:w="2790" w:type="dxa"/>
            <w:shd w:val="clear" w:color="auto" w:fill="auto"/>
            <w:vAlign w:val="center"/>
          </w:tcPr>
          <w:p w14:paraId="4669113E" w14:textId="77777777" w:rsidR="00DD02D0" w:rsidRDefault="00DD02D0" w:rsidP="00C75A52">
            <w:pPr>
              <w:jc w:val="center"/>
              <w:rPr>
                <w:color w:val="000000"/>
              </w:rPr>
            </w:pPr>
          </w:p>
        </w:tc>
      </w:tr>
      <w:tr w:rsidR="00DD02D0" w14:paraId="077C98CA" w14:textId="77777777" w:rsidTr="00C75A52">
        <w:trPr>
          <w:trHeight w:val="274"/>
          <w:jc w:val="center"/>
        </w:trPr>
        <w:tc>
          <w:tcPr>
            <w:tcW w:w="6475" w:type="dxa"/>
            <w:shd w:val="clear" w:color="auto" w:fill="auto"/>
            <w:vAlign w:val="center"/>
          </w:tcPr>
          <w:p w14:paraId="45A2E1C8" w14:textId="77777777" w:rsidR="00DD02D0" w:rsidRDefault="00DD02D0" w:rsidP="00C75A52">
            <w:r>
              <w:t>School(s):</w:t>
            </w:r>
          </w:p>
        </w:tc>
        <w:tc>
          <w:tcPr>
            <w:tcW w:w="1530" w:type="dxa"/>
            <w:shd w:val="clear" w:color="auto" w:fill="F2F2F2"/>
          </w:tcPr>
          <w:p w14:paraId="14BCA12E" w14:textId="77777777" w:rsidR="00DD02D0" w:rsidRDefault="00DD02D0" w:rsidP="00C75A52">
            <w:pPr>
              <w:rPr>
                <w:b/>
              </w:rPr>
            </w:pPr>
            <w:r w:rsidRPr="00B01556">
              <w:rPr>
                <w:b/>
              </w:rPr>
              <w:t>School Contact</w:t>
            </w:r>
          </w:p>
        </w:tc>
        <w:tc>
          <w:tcPr>
            <w:tcW w:w="2790" w:type="dxa"/>
            <w:shd w:val="clear" w:color="auto" w:fill="auto"/>
            <w:vAlign w:val="center"/>
          </w:tcPr>
          <w:p w14:paraId="23802E4A" w14:textId="77777777" w:rsidR="00DD02D0" w:rsidRDefault="00DD02D0" w:rsidP="00C75A52">
            <w:pPr>
              <w:jc w:val="center"/>
              <w:rPr>
                <w:color w:val="000000"/>
              </w:rPr>
            </w:pPr>
          </w:p>
        </w:tc>
      </w:tr>
    </w:tbl>
    <w:p w14:paraId="5F52512F" w14:textId="77777777" w:rsidR="002F57FC" w:rsidRDefault="002F57FC"/>
    <w:p w14:paraId="74016731" w14:textId="77777777" w:rsidR="002F57FC" w:rsidRDefault="009A7576">
      <w:pPr>
        <w:spacing w:line="259" w:lineRule="auto"/>
      </w:pPr>
      <w:r>
        <w:br w:type="page"/>
      </w:r>
    </w:p>
    <w:p w14:paraId="5E371D06" w14:textId="621ACF55" w:rsidR="002F57FC" w:rsidRDefault="009A7576" w:rsidP="00552D83">
      <w:pPr>
        <w:pStyle w:val="Heading1"/>
      </w:pPr>
      <w:bookmarkStart w:id="34" w:name="_heading=h.44sinio" w:colFirst="0" w:colLast="0"/>
      <w:bookmarkStart w:id="35" w:name="_Toc192579189"/>
      <w:bookmarkEnd w:id="34"/>
      <w:r>
        <w:lastRenderedPageBreak/>
        <w:t>Part II: Program Assurances</w:t>
      </w:r>
      <w:bookmarkEnd w:id="35"/>
      <w:r>
        <w:t xml:space="preserve"> </w:t>
      </w:r>
    </w:p>
    <w:p w14:paraId="04B8ECB5" w14:textId="287F198C" w:rsidR="00484149" w:rsidRPr="00484149" w:rsidRDefault="00484149" w:rsidP="05016B7F">
      <w:pPr>
        <w:rPr>
          <w:color w:val="auto"/>
        </w:rPr>
      </w:pPr>
      <w:r w:rsidRPr="2AB2C1A3">
        <w:rPr>
          <w:color w:val="auto"/>
        </w:rPr>
        <w:t xml:space="preserve">When completing Assurances, the applicant should read each assurance and check the box to indicate that the applicant understands and intends to comply with the corresponding program requirements. The applicant must agree to all </w:t>
      </w:r>
      <w:proofErr w:type="gramStart"/>
      <w:r w:rsidRPr="2AB2C1A3">
        <w:rPr>
          <w:color w:val="auto"/>
        </w:rPr>
        <w:t>assurances</w:t>
      </w:r>
      <w:proofErr w:type="gramEnd"/>
      <w:r w:rsidRPr="2AB2C1A3">
        <w:rPr>
          <w:color w:val="auto"/>
        </w:rPr>
        <w:t xml:space="preserve"> understanding that if certain requirements don't apply to the applicant's current context, that the applicant would meet the requirements if the situation were to become applicable.</w:t>
      </w:r>
    </w:p>
    <w:p w14:paraId="455D7C0C" w14:textId="77777777" w:rsidR="00484149" w:rsidRPr="00484149" w:rsidRDefault="00484149" w:rsidP="05016B7F">
      <w:pPr>
        <w:rPr>
          <w:color w:val="auto"/>
        </w:rPr>
      </w:pPr>
    </w:p>
    <w:p w14:paraId="2AA8BBEF" w14:textId="280DEA5F" w:rsidR="00484149" w:rsidRPr="00484149" w:rsidRDefault="00484149" w:rsidP="2AB2C1A3">
      <w:pPr>
        <w:jc w:val="center"/>
        <w:rPr>
          <w:b/>
          <w:bCs/>
          <w:color w:val="auto"/>
        </w:rPr>
      </w:pPr>
      <w:r w:rsidRPr="2AB2C1A3">
        <w:rPr>
          <w:b/>
          <w:bCs/>
          <w:color w:val="auto"/>
        </w:rPr>
        <w:t>Assurances</w:t>
      </w:r>
    </w:p>
    <w:p w14:paraId="1CA3AD31" w14:textId="2DC491EE" w:rsidR="00484149" w:rsidRPr="00484149" w:rsidRDefault="00484149" w:rsidP="05016B7F">
      <w:pPr>
        <w:jc w:val="center"/>
        <w:rPr>
          <w:b/>
          <w:bCs/>
          <w:color w:val="auto"/>
        </w:rPr>
      </w:pPr>
      <w:r w:rsidRPr="2AB2C1A3">
        <w:rPr>
          <w:b/>
          <w:bCs/>
          <w:color w:val="auto"/>
        </w:rPr>
        <w:t>EASI</w:t>
      </w:r>
      <w:r w:rsidR="00395C14" w:rsidRPr="2AB2C1A3">
        <w:rPr>
          <w:b/>
          <w:bCs/>
          <w:color w:val="auto"/>
        </w:rPr>
        <w:t xml:space="preserve"> </w:t>
      </w:r>
      <w:r w:rsidRPr="2AB2C1A3">
        <w:rPr>
          <w:b/>
          <w:bCs/>
          <w:color w:val="auto"/>
        </w:rPr>
        <w:t xml:space="preserve">– </w:t>
      </w:r>
      <w:r w:rsidR="0010726F" w:rsidRPr="2AB2C1A3">
        <w:rPr>
          <w:b/>
          <w:bCs/>
          <w:color w:val="auto"/>
        </w:rPr>
        <w:t>Implementation Support</w:t>
      </w:r>
    </w:p>
    <w:p w14:paraId="4E37EBD8" w14:textId="4114A162" w:rsidR="00484149" w:rsidRPr="00484149" w:rsidRDefault="00484149" w:rsidP="05016B7F">
      <w:pPr>
        <w:jc w:val="center"/>
        <w:rPr>
          <w:b/>
          <w:bCs/>
          <w:color w:val="auto"/>
        </w:rPr>
      </w:pPr>
    </w:p>
    <w:p w14:paraId="525F9C67" w14:textId="77777777" w:rsidR="00484149" w:rsidRPr="00484149" w:rsidRDefault="00484149" w:rsidP="05016B7F">
      <w:pPr>
        <w:rPr>
          <w:color w:val="auto"/>
        </w:rPr>
      </w:pPr>
      <w:r w:rsidRPr="05016B7F">
        <w:rPr>
          <w:color w:val="auto"/>
        </w:rPr>
        <w:t xml:space="preserve">In consideration of the receipt of these grant funds, the applicant and all organizations involved in this application—including local education agencies and community-based organizations— (subsequently referred to as “the applicant(s)”) agree to comply with the certifications, assurances and provisions included here and in the Grant Award Letter (GAL).  The applicant(s) also certifies that they will meet all program and pertinent administrative requirements, including the Education Department General Administrative Regulations (EDGAR), 2 CFR Part 200 (Uniform Grants Guidance) Accounting Circulars, and the U.S. Department of Education’s General Education Provisions Act (GEPA) requirements. </w:t>
      </w:r>
    </w:p>
    <w:p w14:paraId="38FFFA94" w14:textId="77777777" w:rsidR="00484149" w:rsidRPr="00484149" w:rsidRDefault="00484149" w:rsidP="05016B7F">
      <w:pPr>
        <w:rPr>
          <w:color w:val="auto"/>
        </w:rPr>
      </w:pPr>
      <w:r w:rsidRPr="05016B7F">
        <w:rPr>
          <w:color w:val="auto"/>
        </w:rPr>
        <w:t xml:space="preserve">  </w:t>
      </w:r>
    </w:p>
    <w:p w14:paraId="4F3CCD77" w14:textId="03DD9F7A" w:rsidR="00484149" w:rsidRPr="00484149" w:rsidRDefault="00484149" w:rsidP="05016B7F">
      <w:pPr>
        <w:rPr>
          <w:color w:val="auto"/>
        </w:rPr>
      </w:pPr>
      <w:r w:rsidRPr="05016B7F">
        <w:rPr>
          <w:b/>
          <w:bCs/>
          <w:color w:val="auto"/>
        </w:rPr>
        <w:t>The appropriate Authorized Representatives must read and check the boxes to indicate that the applicant understands and intends to comply with the corresponding program requirements</w:t>
      </w:r>
      <w:r w:rsidRPr="05016B7F">
        <w:rPr>
          <w:color w:val="auto"/>
        </w:rPr>
        <w:t xml:space="preserve">. The applicant must agree to all </w:t>
      </w:r>
      <w:r w:rsidR="001E4584" w:rsidRPr="05016B7F">
        <w:rPr>
          <w:color w:val="auto"/>
        </w:rPr>
        <w:t>assurances,</w:t>
      </w:r>
      <w:r w:rsidRPr="05016B7F">
        <w:rPr>
          <w:color w:val="auto"/>
        </w:rPr>
        <w:t xml:space="preserve"> understanding that if certain requirements don't apply to the applicant's current context, that the applicant would meet the requirements if the situation were to become applicable.  </w:t>
      </w:r>
    </w:p>
    <w:p w14:paraId="6AA335EE" w14:textId="77777777" w:rsidR="00484149" w:rsidRPr="00484149" w:rsidRDefault="00484149" w:rsidP="05016B7F">
      <w:pPr>
        <w:rPr>
          <w:color w:val="auto"/>
        </w:rPr>
      </w:pPr>
      <w:r w:rsidRPr="05016B7F">
        <w:rPr>
          <w:color w:val="auto"/>
        </w:rPr>
        <w:t xml:space="preserve">  </w:t>
      </w:r>
    </w:p>
    <w:p w14:paraId="1258D44A" w14:textId="4CA2572F" w:rsidR="00484149" w:rsidRPr="00F12896" w:rsidRDefault="00484149" w:rsidP="00484149">
      <w:pPr>
        <w:rPr>
          <w:color w:val="auto"/>
          <w:u w:val="single"/>
        </w:rPr>
      </w:pPr>
      <w:r w:rsidRPr="00F12896">
        <w:rPr>
          <w:color w:val="auto"/>
          <w:u w:val="single"/>
        </w:rPr>
        <w:t>EASI</w:t>
      </w:r>
      <w:r w:rsidR="00414168">
        <w:rPr>
          <w:color w:val="auto"/>
          <w:u w:val="single"/>
        </w:rPr>
        <w:t xml:space="preserve">- </w:t>
      </w:r>
      <w:r w:rsidR="008151D7">
        <w:rPr>
          <w:color w:val="auto"/>
          <w:u w:val="single"/>
        </w:rPr>
        <w:t>Building Capacity for Instructional Coaching Gr</w:t>
      </w:r>
      <w:r w:rsidRPr="00F12896">
        <w:rPr>
          <w:color w:val="auto"/>
          <w:u w:val="single"/>
        </w:rPr>
        <w:t xml:space="preserve">ant Assurances </w:t>
      </w:r>
    </w:p>
    <w:p w14:paraId="74D4D2C7" w14:textId="512DBE97" w:rsidR="00484149" w:rsidRPr="00F12896" w:rsidRDefault="00484149" w:rsidP="003B5B9D">
      <w:pPr>
        <w:ind w:left="720"/>
        <w:rPr>
          <w:color w:val="auto"/>
        </w:rPr>
      </w:pPr>
      <w:r w:rsidRPr="2BC0B732">
        <w:rPr>
          <w:color w:val="auto"/>
        </w:rPr>
        <w:t>​​</w:t>
      </w:r>
      <w:r w:rsidRPr="2BC0B732">
        <w:rPr>
          <w:rFonts w:ascii="Segoe UI Symbol" w:hAnsi="Segoe UI Symbol" w:cs="Segoe UI Symbol"/>
          <w:color w:val="auto"/>
        </w:rPr>
        <w:t>☐</w:t>
      </w:r>
      <w:r w:rsidRPr="2BC0B732">
        <w:rPr>
          <w:color w:val="auto"/>
        </w:rPr>
        <w:t xml:space="preserve">​ The grantee will ensure that the funds awarded for this/these program(s) will only be used to meet the goals of the EASI </w:t>
      </w:r>
      <w:r w:rsidR="00414168">
        <w:rPr>
          <w:color w:val="auto"/>
        </w:rPr>
        <w:t>Building Capacity for Instructional Coaching</w:t>
      </w:r>
      <w:r w:rsidRPr="2BC0B732">
        <w:rPr>
          <w:color w:val="auto"/>
        </w:rPr>
        <w:t xml:space="preserve"> –</w:t>
      </w:r>
      <w:r w:rsidR="00BD02B2" w:rsidRPr="2BC0B732">
        <w:rPr>
          <w:color w:val="auto"/>
        </w:rPr>
        <w:t xml:space="preserve"> </w:t>
      </w:r>
      <w:r w:rsidRPr="2BC0B732">
        <w:rPr>
          <w:color w:val="auto"/>
        </w:rPr>
        <w:t xml:space="preserve">namely to enhance implementation of </w:t>
      </w:r>
      <w:r w:rsidR="00414168">
        <w:rPr>
          <w:color w:val="auto"/>
        </w:rPr>
        <w:t>instructional coaching as a major improvement strategy</w:t>
      </w:r>
      <w:r w:rsidR="00741D5C">
        <w:rPr>
          <w:color w:val="auto"/>
        </w:rPr>
        <w:t xml:space="preserve"> at the identified school.</w:t>
      </w:r>
    </w:p>
    <w:p w14:paraId="23A70977" w14:textId="058BFE93" w:rsidR="00484149" w:rsidRPr="00F12896" w:rsidRDefault="00484149" w:rsidP="003B5B9D">
      <w:pPr>
        <w:ind w:left="720"/>
        <w:rPr>
          <w:color w:val="auto"/>
        </w:rPr>
      </w:pPr>
      <w:r w:rsidRPr="05016B7F">
        <w:rPr>
          <w:color w:val="auto"/>
        </w:rPr>
        <w:t>​​</w:t>
      </w:r>
      <w:r w:rsidRPr="05016B7F">
        <w:rPr>
          <w:rFonts w:ascii="Segoe UI Symbol" w:hAnsi="Segoe UI Symbol" w:cs="Segoe UI Symbol"/>
          <w:color w:val="auto"/>
        </w:rPr>
        <w:t>☐</w:t>
      </w:r>
      <w:r w:rsidR="5D8DE416" w:rsidRPr="05016B7F">
        <w:rPr>
          <w:color w:val="auto"/>
        </w:rPr>
        <w:t>​ The</w:t>
      </w:r>
      <w:r w:rsidRPr="05016B7F">
        <w:rPr>
          <w:color w:val="auto"/>
        </w:rPr>
        <w:t xml:space="preserve"> grantee will ensure that all necessary district and school leadership (including the superintendent</w:t>
      </w:r>
      <w:r w:rsidR="006E1278">
        <w:rPr>
          <w:color w:val="auto"/>
        </w:rPr>
        <w:t>, Human Resources,</w:t>
      </w:r>
      <w:r w:rsidRPr="05016B7F">
        <w:rPr>
          <w:color w:val="auto"/>
        </w:rPr>
        <w:t xml:space="preserve"> principal(s)) are aware of the application and willing to support the implementation of the program(s).  </w:t>
      </w:r>
    </w:p>
    <w:p w14:paraId="07FA7F3C" w14:textId="3750F94D" w:rsidR="00484149" w:rsidRDefault="00484149" w:rsidP="003B5B9D">
      <w:pPr>
        <w:ind w:left="720"/>
        <w:rPr>
          <w:color w:val="auto"/>
        </w:rPr>
      </w:pPr>
      <w:r w:rsidRPr="00147C07">
        <w:rPr>
          <w:color w:val="auto"/>
        </w:rPr>
        <w:t>​​</w:t>
      </w:r>
      <w:r w:rsidRPr="00147C07">
        <w:rPr>
          <w:rFonts w:ascii="Segoe UI Symbol" w:hAnsi="Segoe UI Symbol" w:cs="Segoe UI Symbol"/>
          <w:color w:val="auto"/>
        </w:rPr>
        <w:t>☐</w:t>
      </w:r>
      <w:r w:rsidRPr="00147C07">
        <w:rPr>
          <w:color w:val="auto"/>
        </w:rPr>
        <w:t xml:space="preserve">​ The grantee will ensure that stakeholders (e.g., building leaders, teachers, </w:t>
      </w:r>
      <w:r w:rsidR="008F0104" w:rsidRPr="00147C07">
        <w:rPr>
          <w:color w:val="auto"/>
        </w:rPr>
        <w:t>Human Resources</w:t>
      </w:r>
      <w:r w:rsidR="00435E11" w:rsidRPr="00147C07">
        <w:rPr>
          <w:color w:val="auto"/>
        </w:rPr>
        <w:t>/guest teacher coordinator</w:t>
      </w:r>
      <w:r w:rsidRPr="00147C07">
        <w:rPr>
          <w:color w:val="auto"/>
        </w:rPr>
        <w:t>) input was gathered to inform this proposal.</w:t>
      </w:r>
      <w:r w:rsidRPr="05016B7F">
        <w:rPr>
          <w:color w:val="auto"/>
        </w:rPr>
        <w:t xml:space="preserve"> </w:t>
      </w:r>
    </w:p>
    <w:p w14:paraId="03D40171" w14:textId="3044E3E5" w:rsidR="008C2A27" w:rsidRPr="002B1B90" w:rsidRDefault="004731BF" w:rsidP="003B5B9D">
      <w:pPr>
        <w:ind w:left="720"/>
        <w:rPr>
          <w:color w:val="auto"/>
        </w:rPr>
      </w:pPr>
      <w:r w:rsidRPr="002B1B90">
        <w:rPr>
          <w:color w:val="auto"/>
        </w:rPr>
        <w:t>​​</w:t>
      </w:r>
      <w:r w:rsidRPr="002B1B90">
        <w:rPr>
          <w:rFonts w:ascii="Segoe UI Symbol" w:hAnsi="Segoe UI Symbol" w:cs="Segoe UI Symbol"/>
          <w:color w:val="auto"/>
        </w:rPr>
        <w:t>☐</w:t>
      </w:r>
      <w:r w:rsidRPr="002B1B90">
        <w:rPr>
          <w:color w:val="auto"/>
        </w:rPr>
        <w:t>​ The grantee will ensure that the guest teacher’s time will be prioritized to support the implementation of instructional coaching (</w:t>
      </w:r>
      <w:r w:rsidR="00147C07" w:rsidRPr="002B1B90">
        <w:rPr>
          <w:color w:val="auto"/>
        </w:rPr>
        <w:t>e.g.</w:t>
      </w:r>
      <w:r w:rsidRPr="002B1B90">
        <w:rPr>
          <w:color w:val="auto"/>
        </w:rPr>
        <w:t xml:space="preserve"> </w:t>
      </w:r>
      <w:r w:rsidR="009B685F" w:rsidRPr="002B1B90">
        <w:rPr>
          <w:color w:val="auto"/>
        </w:rPr>
        <w:t xml:space="preserve">covering classrooms, duties, or other responsibilities </w:t>
      </w:r>
      <w:r w:rsidR="00147C07" w:rsidRPr="002B1B90">
        <w:rPr>
          <w:color w:val="auto"/>
        </w:rPr>
        <w:t xml:space="preserve">of </w:t>
      </w:r>
      <w:r w:rsidR="00F00FF1" w:rsidRPr="002B1B90">
        <w:rPr>
          <w:color w:val="auto"/>
        </w:rPr>
        <w:t>school staff</w:t>
      </w:r>
      <w:r w:rsidR="00147C07" w:rsidRPr="002B1B90">
        <w:rPr>
          <w:color w:val="auto"/>
        </w:rPr>
        <w:t xml:space="preserve"> </w:t>
      </w:r>
      <w:r w:rsidR="009B685F" w:rsidRPr="002B1B90">
        <w:rPr>
          <w:color w:val="auto"/>
        </w:rPr>
        <w:t xml:space="preserve">to </w:t>
      </w:r>
      <w:r w:rsidR="00DA0579" w:rsidRPr="002B1B90">
        <w:rPr>
          <w:color w:val="auto"/>
        </w:rPr>
        <w:t>provide time for observation</w:t>
      </w:r>
      <w:r w:rsidR="000A2686" w:rsidRPr="002B1B90">
        <w:rPr>
          <w:color w:val="auto"/>
        </w:rPr>
        <w:t xml:space="preserve">s, </w:t>
      </w:r>
      <w:r w:rsidR="00F424AD" w:rsidRPr="002B1B90">
        <w:rPr>
          <w:color w:val="auto"/>
        </w:rPr>
        <w:t>debrief/feedback sessions, planning activities</w:t>
      </w:r>
      <w:r w:rsidR="00E44C38" w:rsidRPr="002B1B90">
        <w:rPr>
          <w:color w:val="auto"/>
        </w:rPr>
        <w:t xml:space="preserve">, </w:t>
      </w:r>
      <w:r w:rsidR="168F2A76" w:rsidRPr="002B1B90">
        <w:rPr>
          <w:color w:val="auto"/>
        </w:rPr>
        <w:t xml:space="preserve">PLCs, </w:t>
      </w:r>
      <w:r w:rsidR="00E44C38" w:rsidRPr="002B1B90">
        <w:rPr>
          <w:color w:val="auto"/>
        </w:rPr>
        <w:t>or professional learning opportunities</w:t>
      </w:r>
      <w:r w:rsidR="00DA0579" w:rsidRPr="002B1B90">
        <w:rPr>
          <w:color w:val="auto"/>
        </w:rPr>
        <w:t>).</w:t>
      </w:r>
      <w:r w:rsidR="007140BD" w:rsidRPr="002B1B90">
        <w:rPr>
          <w:color w:val="auto"/>
        </w:rPr>
        <w:t xml:space="preserve"> Guest teacher time </w:t>
      </w:r>
      <w:r w:rsidR="00E750A5" w:rsidRPr="002B1B90">
        <w:rPr>
          <w:color w:val="auto"/>
        </w:rPr>
        <w:t xml:space="preserve">may cover </w:t>
      </w:r>
      <w:r w:rsidR="00257EE1">
        <w:rPr>
          <w:color w:val="auto"/>
        </w:rPr>
        <w:t xml:space="preserve">school </w:t>
      </w:r>
      <w:r w:rsidR="00567B18" w:rsidRPr="002B1B90">
        <w:rPr>
          <w:color w:val="auto"/>
        </w:rPr>
        <w:t xml:space="preserve">needs </w:t>
      </w:r>
      <w:r w:rsidR="00A53C9F">
        <w:rPr>
          <w:color w:val="auto"/>
        </w:rPr>
        <w:t>(e.g. filling substitute teacher needs</w:t>
      </w:r>
      <w:r w:rsidR="0098011F">
        <w:rPr>
          <w:color w:val="auto"/>
        </w:rPr>
        <w:t xml:space="preserve">) </w:t>
      </w:r>
      <w:r w:rsidR="00567B18" w:rsidRPr="002B1B90">
        <w:rPr>
          <w:color w:val="auto"/>
        </w:rPr>
        <w:t>only if instructional coaching coverage is not needed</w:t>
      </w:r>
      <w:r w:rsidR="0060463D" w:rsidRPr="002B1B90">
        <w:rPr>
          <w:color w:val="auto"/>
        </w:rPr>
        <w:t>.</w:t>
      </w:r>
      <w:r w:rsidR="00DA0579" w:rsidRPr="002B1B90">
        <w:rPr>
          <w:color w:val="auto"/>
        </w:rPr>
        <w:t xml:space="preserve"> </w:t>
      </w:r>
    </w:p>
    <w:p w14:paraId="7DAD039F" w14:textId="49BA3008" w:rsidR="00060A58" w:rsidRPr="002B1B90" w:rsidRDefault="008C2A27" w:rsidP="003B5B9D">
      <w:pPr>
        <w:ind w:left="720"/>
        <w:rPr>
          <w:color w:val="auto"/>
        </w:rPr>
      </w:pPr>
      <w:r w:rsidRPr="002B1B90">
        <w:rPr>
          <w:color w:val="auto"/>
        </w:rPr>
        <w:t>​​</w:t>
      </w:r>
      <w:r w:rsidRPr="002B1B90">
        <w:rPr>
          <w:rFonts w:ascii="Segoe UI Symbol" w:hAnsi="Segoe UI Symbol" w:cs="Segoe UI Symbol"/>
          <w:color w:val="auto"/>
        </w:rPr>
        <w:t>☐</w:t>
      </w:r>
      <w:r w:rsidRPr="002B1B90">
        <w:rPr>
          <w:color w:val="auto"/>
        </w:rPr>
        <w:t xml:space="preserve">​ The grantee will ensure that the guest teacher’s time </w:t>
      </w:r>
      <w:r w:rsidR="00F00FF1" w:rsidRPr="002B1B90">
        <w:rPr>
          <w:color w:val="auto"/>
        </w:rPr>
        <w:t xml:space="preserve">is </w:t>
      </w:r>
      <w:r w:rsidRPr="002B1B90">
        <w:rPr>
          <w:color w:val="auto"/>
        </w:rPr>
        <w:t xml:space="preserve">only used at the identified school or </w:t>
      </w:r>
      <w:r w:rsidR="00741D5C" w:rsidRPr="002B1B90">
        <w:rPr>
          <w:color w:val="auto"/>
        </w:rPr>
        <w:t xml:space="preserve">at the district-level </w:t>
      </w:r>
      <w:r w:rsidRPr="002B1B90">
        <w:rPr>
          <w:color w:val="auto"/>
        </w:rPr>
        <w:t>in support of the identified school.</w:t>
      </w:r>
      <w:r w:rsidR="00060A58" w:rsidRPr="002B1B90">
        <w:rPr>
          <w:color w:val="auto"/>
        </w:rPr>
        <w:t xml:space="preserve"> ​​</w:t>
      </w:r>
    </w:p>
    <w:p w14:paraId="7CAA9D5D" w14:textId="5246643D" w:rsidR="005C1549" w:rsidRPr="002B1B90" w:rsidRDefault="000D2046" w:rsidP="005C1549">
      <w:pPr>
        <w:ind w:left="720"/>
        <w:rPr>
          <w:color w:val="auto"/>
        </w:rPr>
      </w:pPr>
      <w:r w:rsidRPr="002B1B90">
        <w:rPr>
          <w:color w:val="auto"/>
        </w:rPr>
        <w:t>​​</w:t>
      </w:r>
      <w:r w:rsidRPr="002B1B90">
        <w:rPr>
          <w:rFonts w:ascii="Segoe UI Symbol" w:hAnsi="Segoe UI Symbol" w:cs="Segoe UI Symbol"/>
          <w:color w:val="auto"/>
        </w:rPr>
        <w:t>☐</w:t>
      </w:r>
      <w:r w:rsidRPr="002B1B90">
        <w:rPr>
          <w:color w:val="auto"/>
        </w:rPr>
        <w:t xml:space="preserve">​ The grantee will ensure </w:t>
      </w:r>
      <w:r w:rsidR="00C82DB0" w:rsidRPr="002B1B90">
        <w:rPr>
          <w:color w:val="auto"/>
        </w:rPr>
        <w:t xml:space="preserve">that </w:t>
      </w:r>
      <w:r w:rsidR="001D3AC0" w:rsidRPr="002B1B90">
        <w:rPr>
          <w:color w:val="auto"/>
        </w:rPr>
        <w:t>majority</w:t>
      </w:r>
      <w:r w:rsidR="00C82DB0" w:rsidRPr="002B1B90">
        <w:rPr>
          <w:color w:val="auto"/>
        </w:rPr>
        <w:t xml:space="preserve"> of the</w:t>
      </w:r>
      <w:r w:rsidRPr="002B1B90">
        <w:rPr>
          <w:color w:val="auto"/>
        </w:rPr>
        <w:t xml:space="preserve"> guest teacher’s time </w:t>
      </w:r>
      <w:r w:rsidR="00191FB6" w:rsidRPr="002B1B90">
        <w:rPr>
          <w:color w:val="auto"/>
        </w:rPr>
        <w:t xml:space="preserve">throughout 2025-26 </w:t>
      </w:r>
      <w:r w:rsidR="000346AE" w:rsidRPr="002B1B90">
        <w:rPr>
          <w:color w:val="auto"/>
        </w:rPr>
        <w:t>will be used to support the implementation of instructional coaching</w:t>
      </w:r>
      <w:r w:rsidR="00225318" w:rsidRPr="002B1B90">
        <w:rPr>
          <w:color w:val="auto"/>
        </w:rPr>
        <w:t>.</w:t>
      </w:r>
      <w:r w:rsidR="0083403D" w:rsidRPr="002B1B90">
        <w:rPr>
          <w:color w:val="auto"/>
        </w:rPr>
        <w:t xml:space="preserve"> Schools</w:t>
      </w:r>
      <w:r w:rsidR="002B1B90" w:rsidRPr="002B1B90">
        <w:rPr>
          <w:color w:val="auto"/>
        </w:rPr>
        <w:t xml:space="preserve"> should</w:t>
      </w:r>
      <w:r w:rsidR="0083403D" w:rsidRPr="002B1B90">
        <w:rPr>
          <w:color w:val="auto"/>
        </w:rPr>
        <w:t xml:space="preserve"> establish </w:t>
      </w:r>
      <w:r w:rsidR="00244B4E">
        <w:rPr>
          <w:color w:val="auto"/>
        </w:rPr>
        <w:t xml:space="preserve">a </w:t>
      </w:r>
      <w:r w:rsidR="0083403D" w:rsidRPr="002B1B90">
        <w:rPr>
          <w:color w:val="auto"/>
        </w:rPr>
        <w:t>process to ensure the use of the guest teacher’s time is primarily supporting instructional coaching implementation efforts and needs.</w:t>
      </w:r>
    </w:p>
    <w:p w14:paraId="0BDC61ED" w14:textId="79AC8771" w:rsidR="00191FB6" w:rsidRDefault="00191FB6" w:rsidP="00191FB6">
      <w:pPr>
        <w:ind w:left="720"/>
        <w:rPr>
          <w:color w:val="auto"/>
        </w:rPr>
      </w:pPr>
      <w:r w:rsidRPr="002B1B90">
        <w:rPr>
          <w:color w:val="auto"/>
        </w:rPr>
        <w:t>​​</w:t>
      </w:r>
      <w:r w:rsidRPr="002B1B90">
        <w:rPr>
          <w:rFonts w:ascii="Segoe UI Symbol" w:hAnsi="Segoe UI Symbol" w:cs="Segoe UI Symbol"/>
          <w:color w:val="auto"/>
        </w:rPr>
        <w:t>☐</w:t>
      </w:r>
      <w:r w:rsidRPr="002B1B90">
        <w:rPr>
          <w:color w:val="auto"/>
        </w:rPr>
        <w:t xml:space="preserve">​ The grantee will </w:t>
      </w:r>
      <w:r w:rsidR="00225318" w:rsidRPr="002B1B90">
        <w:rPr>
          <w:color w:val="auto"/>
        </w:rPr>
        <w:t xml:space="preserve">ensure that the guest teacher will not be assigned a regular teaching schedule </w:t>
      </w:r>
      <w:r w:rsidR="007C611B" w:rsidRPr="002B1B90">
        <w:rPr>
          <w:color w:val="auto"/>
        </w:rPr>
        <w:t xml:space="preserve">in place of </w:t>
      </w:r>
      <w:r w:rsidR="00E108AF" w:rsidRPr="002B1B90">
        <w:rPr>
          <w:color w:val="auto"/>
        </w:rPr>
        <w:t xml:space="preserve">a </w:t>
      </w:r>
      <w:r w:rsidR="006D333A" w:rsidRPr="002B1B90">
        <w:rPr>
          <w:color w:val="auto"/>
        </w:rPr>
        <w:t>part- or full-time teacher</w:t>
      </w:r>
      <w:r w:rsidR="00917633" w:rsidRPr="002B1B90">
        <w:rPr>
          <w:color w:val="auto"/>
        </w:rPr>
        <w:t xml:space="preserve"> or used to fill</w:t>
      </w:r>
      <w:r w:rsidR="00F853F4" w:rsidRPr="002B1B90">
        <w:rPr>
          <w:color w:val="auto"/>
        </w:rPr>
        <w:t xml:space="preserve"> a teaching staff vacancy</w:t>
      </w:r>
      <w:r w:rsidR="006D333A" w:rsidRPr="002B1B90">
        <w:rPr>
          <w:color w:val="auto"/>
        </w:rPr>
        <w:t>.</w:t>
      </w:r>
    </w:p>
    <w:p w14:paraId="6FE397B5" w14:textId="6499DC80" w:rsidR="00060A58" w:rsidRPr="00F12896" w:rsidRDefault="00060A58" w:rsidP="003B5B9D">
      <w:pPr>
        <w:ind w:left="720"/>
        <w:rPr>
          <w:color w:val="auto"/>
        </w:rPr>
      </w:pPr>
      <w:r w:rsidRPr="386BD352">
        <w:rPr>
          <w:rFonts w:ascii="Segoe UI Symbol" w:hAnsi="Segoe UI Symbol" w:cs="Segoe UI Symbol"/>
          <w:color w:val="auto"/>
        </w:rPr>
        <w:t>☐</w:t>
      </w:r>
      <w:r w:rsidRPr="386BD352">
        <w:rPr>
          <w:color w:val="auto"/>
        </w:rPr>
        <w:t xml:space="preserve">​ The grantee will annually provide the Colorado Department of Education the evaluation information required in the “Evaluation and Reporting” section of this application including the End-of-Year and Annual Financial Reports in the RFA.  </w:t>
      </w:r>
    </w:p>
    <w:p w14:paraId="2FEFD878" w14:textId="01FCA27C" w:rsidR="00484149" w:rsidRPr="00F12896" w:rsidRDefault="00484149" w:rsidP="00484149">
      <w:pPr>
        <w:rPr>
          <w:color w:val="auto"/>
        </w:rPr>
      </w:pPr>
    </w:p>
    <w:p w14:paraId="1F504BDD" w14:textId="77777777" w:rsidR="00484149" w:rsidRPr="00F12896" w:rsidRDefault="00484149" w:rsidP="00484149">
      <w:pPr>
        <w:rPr>
          <w:color w:val="auto"/>
          <w:u w:val="single"/>
        </w:rPr>
      </w:pPr>
      <w:r w:rsidRPr="00F12896">
        <w:rPr>
          <w:color w:val="auto"/>
          <w:u w:val="single"/>
        </w:rPr>
        <w:t xml:space="preserve">ESEA General Assurances </w:t>
      </w:r>
    </w:p>
    <w:p w14:paraId="667B0FB6" w14:textId="77777777" w:rsidR="00484149" w:rsidRPr="00F12896" w:rsidRDefault="00484149" w:rsidP="00484149">
      <w:pPr>
        <w:rPr>
          <w:color w:val="auto"/>
        </w:rPr>
      </w:pPr>
      <w:r w:rsidRPr="05016B7F">
        <w:rPr>
          <w:color w:val="auto"/>
        </w:rPr>
        <w:t xml:space="preserve">The LEA assures that it is, or will take action to become, in compliance with the following: </w:t>
      </w:r>
    </w:p>
    <w:p w14:paraId="1A169C53" w14:textId="77777777" w:rsidR="00484149" w:rsidRPr="00F12896" w:rsidRDefault="00484149" w:rsidP="00484149">
      <w:pPr>
        <w:rPr>
          <w:color w:val="auto"/>
        </w:rPr>
      </w:pPr>
      <w:r w:rsidRPr="00F12896">
        <w:rPr>
          <w:color w:val="auto"/>
        </w:rPr>
        <w:lastRenderedPageBreak/>
        <w:t xml:space="preserve"> </w:t>
      </w:r>
    </w:p>
    <w:p w14:paraId="7077E282" w14:textId="77777777" w:rsidR="00484149" w:rsidRPr="00F12896" w:rsidRDefault="00484149" w:rsidP="00A13C46">
      <w:pPr>
        <w:pStyle w:val="ListParagraph"/>
        <w:numPr>
          <w:ilvl w:val="0"/>
          <w:numId w:val="9"/>
        </w:numPr>
        <w:rPr>
          <w:color w:val="auto"/>
        </w:rPr>
      </w:pPr>
      <w:r w:rsidRPr="2AB2C1A3">
        <w:rPr>
          <w:color w:val="auto"/>
        </w:rPr>
        <w:t xml:space="preserve">The LEA will administer each program covered by the ESEA application in accordance with all applicable statutes, regulations, program plans, and applications (§8306(a)(1)), including but not limited to federal education program laws, the Title regulations in 34 CFR Part 200, the General Education Provisions Act (GEPA), and the Education Department Federal Administrative Regulations (EDGAR) in 34 CFR Parts 76, (except for 76.650-76.662), 77, 79, 81, and 82, 2 CFR 3485, and the Uniform Grants Guidance in 2 CFR 200 and 3474. </w:t>
      </w:r>
    </w:p>
    <w:p w14:paraId="339FABE2" w14:textId="77777777" w:rsidR="00484149" w:rsidRPr="00F12896" w:rsidRDefault="00484149" w:rsidP="00A13C46">
      <w:pPr>
        <w:pStyle w:val="ListParagraph"/>
        <w:numPr>
          <w:ilvl w:val="0"/>
          <w:numId w:val="9"/>
        </w:numPr>
        <w:rPr>
          <w:color w:val="auto"/>
        </w:rPr>
      </w:pPr>
      <w:r w:rsidRPr="05016B7F">
        <w:rPr>
          <w:color w:val="auto"/>
        </w:rPr>
        <w:t>The LEA will adopt and use proper methods of administering each program, including the enforcement of any obligations imposed by law on agencies, institutions, organizations, and other recipients responsible for carrying out each program and the correction of deficiencies in program operations that are identified through audits, monitoring, or evaluation. (§306(a)(</w:t>
      </w:r>
      <w:proofErr w:type="gramStart"/>
      <w:r w:rsidRPr="05016B7F">
        <w:rPr>
          <w:color w:val="auto"/>
        </w:rPr>
        <w:t>3)(</w:t>
      </w:r>
      <w:proofErr w:type="gramEnd"/>
      <w:r w:rsidRPr="05016B7F">
        <w:rPr>
          <w:color w:val="auto"/>
        </w:rPr>
        <w:t xml:space="preserve">A&amp;B)). </w:t>
      </w:r>
    </w:p>
    <w:p w14:paraId="0F91C496" w14:textId="77777777" w:rsidR="00484149" w:rsidRPr="00F12896" w:rsidRDefault="00484149" w:rsidP="00A13C46">
      <w:pPr>
        <w:pStyle w:val="ListParagraph"/>
        <w:numPr>
          <w:ilvl w:val="0"/>
          <w:numId w:val="9"/>
        </w:numPr>
        <w:rPr>
          <w:color w:val="auto"/>
        </w:rPr>
      </w:pPr>
      <w:r w:rsidRPr="05016B7F">
        <w:rPr>
          <w:color w:val="auto"/>
        </w:rPr>
        <w:t xml:space="preserve">The LEA will cooperate in carrying out any evaluation of each such program conducted by or for the SEA, the Secretary, or other Federal officials (§8306(a)(4)). </w:t>
      </w:r>
    </w:p>
    <w:p w14:paraId="662F6CE8" w14:textId="77777777" w:rsidR="00484149" w:rsidRPr="00F12896" w:rsidRDefault="00484149" w:rsidP="00A13C46">
      <w:pPr>
        <w:pStyle w:val="ListParagraph"/>
        <w:numPr>
          <w:ilvl w:val="0"/>
          <w:numId w:val="9"/>
        </w:numPr>
        <w:rPr>
          <w:color w:val="auto"/>
        </w:rPr>
      </w:pPr>
      <w:r w:rsidRPr="00F12896">
        <w:rPr>
          <w:color w:val="auto"/>
        </w:rPr>
        <w:t xml:space="preserve">The LEA will use fiscal control and fund accounting procedures that will ensure proper disbursement of, and accounting for, Federal funds paid to that agency under each program (§8306(a)(5)). </w:t>
      </w:r>
    </w:p>
    <w:p w14:paraId="4471E5E2" w14:textId="77777777" w:rsidR="00484149" w:rsidRPr="00F12896" w:rsidRDefault="00484149" w:rsidP="00A13C46">
      <w:pPr>
        <w:pStyle w:val="ListParagraph"/>
        <w:numPr>
          <w:ilvl w:val="0"/>
          <w:numId w:val="9"/>
        </w:numPr>
        <w:rPr>
          <w:color w:val="auto"/>
        </w:rPr>
      </w:pPr>
      <w:r w:rsidRPr="00F12896">
        <w:rPr>
          <w:color w:val="auto"/>
        </w:rPr>
        <w:t xml:space="preserve">The LEA will submit such reports to the State educational agency (which shall make the reports available to the Governor) and the Secretary as the State educational agency and Secretary may require to enable the State educational agency and the Secretary to perform their duties under each such program (§8306(a)(6)(A)). </w:t>
      </w:r>
    </w:p>
    <w:p w14:paraId="608CF4A1" w14:textId="77777777" w:rsidR="00484149" w:rsidRPr="00F12896" w:rsidRDefault="00484149" w:rsidP="00A13C46">
      <w:pPr>
        <w:pStyle w:val="ListParagraph"/>
        <w:numPr>
          <w:ilvl w:val="0"/>
          <w:numId w:val="9"/>
        </w:numPr>
        <w:rPr>
          <w:color w:val="auto"/>
        </w:rPr>
      </w:pPr>
      <w:r w:rsidRPr="05016B7F">
        <w:rPr>
          <w:color w:val="auto"/>
        </w:rPr>
        <w:t xml:space="preserve">The LEA will maintain such records, provide such information, and afford such access to the records as the State educational agency (after consultation with the Governor) or the Secretary may reasonably require </w:t>
      </w:r>
      <w:proofErr w:type="gramStart"/>
      <w:r w:rsidRPr="05016B7F">
        <w:rPr>
          <w:color w:val="auto"/>
        </w:rPr>
        <w:t>to carry</w:t>
      </w:r>
      <w:proofErr w:type="gramEnd"/>
      <w:r w:rsidRPr="05016B7F">
        <w:rPr>
          <w:color w:val="auto"/>
        </w:rPr>
        <w:t xml:space="preserve"> out the State educational agency’s or the Secretary’s duties (§8306(a)(6)(B)). </w:t>
      </w:r>
    </w:p>
    <w:p w14:paraId="1A91A30D" w14:textId="77777777" w:rsidR="00484149" w:rsidRPr="00F12896" w:rsidRDefault="00484149" w:rsidP="00A13C46">
      <w:pPr>
        <w:pStyle w:val="ListParagraph"/>
        <w:numPr>
          <w:ilvl w:val="0"/>
          <w:numId w:val="9"/>
        </w:numPr>
        <w:rPr>
          <w:color w:val="auto"/>
        </w:rPr>
      </w:pPr>
      <w:r w:rsidRPr="05016B7F">
        <w:rPr>
          <w:color w:val="auto"/>
        </w:rPr>
        <w:t xml:space="preserve">The LEA afforded a reasonable opportunity for public comment on the application and considered such comment before the application was submitted (§8306(a)(7)). </w:t>
      </w:r>
    </w:p>
    <w:p w14:paraId="6028E60A" w14:textId="77777777" w:rsidR="00484149" w:rsidRPr="00F12896" w:rsidRDefault="00484149" w:rsidP="00A13C46">
      <w:pPr>
        <w:pStyle w:val="ListParagraph"/>
        <w:numPr>
          <w:ilvl w:val="0"/>
          <w:numId w:val="9"/>
        </w:numPr>
        <w:rPr>
          <w:color w:val="auto"/>
        </w:rPr>
      </w:pPr>
      <w:r w:rsidRPr="00F12896">
        <w:rPr>
          <w:color w:val="auto"/>
        </w:rPr>
        <w:t xml:space="preserve">The LEA will provide, on a request made by military recruiters or an institution of higher education, access to the name, address, and telephone listing of each secondary school student served by the LEA, unless the parent of each student has submitted the prior consent request which, upon receiving, prohibits the LEA from releasing such information without the prior written consent of the parent (§8528). </w:t>
      </w:r>
    </w:p>
    <w:p w14:paraId="1C0DEFF1" w14:textId="77777777" w:rsidR="00484149" w:rsidRPr="00F12896" w:rsidRDefault="00484149" w:rsidP="00A13C46">
      <w:pPr>
        <w:pStyle w:val="ListParagraph"/>
        <w:numPr>
          <w:ilvl w:val="0"/>
          <w:numId w:val="9"/>
        </w:numPr>
        <w:rPr>
          <w:color w:val="auto"/>
        </w:rPr>
      </w:pPr>
      <w:r w:rsidRPr="00F12896">
        <w:rPr>
          <w:color w:val="auto"/>
        </w:rPr>
        <w:t xml:space="preserve">The LEA will ensure that a student who is attending a persistently dangerous public elementary or secondary school, or who becomes a victim of a violent criminal offense while in or on the grounds of a public elementary or secondary school, will be allowed to attend a safe public elementary or secondary school within the local educational agency, including a public charter school (§8532). </w:t>
      </w:r>
    </w:p>
    <w:p w14:paraId="5DBAB003" w14:textId="77777777" w:rsidR="00484149" w:rsidRPr="00F12896" w:rsidRDefault="00484149" w:rsidP="00A13C46">
      <w:pPr>
        <w:pStyle w:val="ListParagraph"/>
        <w:numPr>
          <w:ilvl w:val="0"/>
          <w:numId w:val="9"/>
        </w:numPr>
        <w:rPr>
          <w:color w:val="auto"/>
        </w:rPr>
      </w:pPr>
      <w:r w:rsidRPr="05016B7F">
        <w:rPr>
          <w:color w:val="auto"/>
        </w:rPr>
        <w:t xml:space="preserve">The LEA will ensure that all funds received under ESEA will be used to </w:t>
      </w:r>
      <w:proofErr w:type="gramStart"/>
      <w:r w:rsidRPr="05016B7F">
        <w:rPr>
          <w:color w:val="auto"/>
        </w:rPr>
        <w:t>supplement</w:t>
      </w:r>
      <w:proofErr w:type="gramEnd"/>
      <w:r w:rsidRPr="05016B7F">
        <w:rPr>
          <w:color w:val="auto"/>
        </w:rPr>
        <w:t xml:space="preserve"> and not supplant those from other sources otherwise available to continue current or past efforts. </w:t>
      </w:r>
    </w:p>
    <w:p w14:paraId="5DFF5D85" w14:textId="77777777" w:rsidR="00484149" w:rsidRPr="00F12896" w:rsidRDefault="00484149" w:rsidP="00A13C46">
      <w:pPr>
        <w:pStyle w:val="ListParagraph"/>
        <w:numPr>
          <w:ilvl w:val="0"/>
          <w:numId w:val="9"/>
        </w:numPr>
        <w:rPr>
          <w:color w:val="auto"/>
        </w:rPr>
      </w:pPr>
      <w:r w:rsidRPr="00F12896">
        <w:rPr>
          <w:color w:val="auto"/>
        </w:rPr>
        <w:t xml:space="preserve">Title VI of the Civil Rights Act of 1964 (42 U.S.C. § 2000d through 2000d-4) to the end that no person in the United States shall; on the ground of race, color, or national origin, be excluded from participation in, be denied the benefits of, or be otherwise subjected to discrimination under any program or activity receiving Federal financial assistance from the Department of Education. (34 C.F.R. Part 100) </w:t>
      </w:r>
    </w:p>
    <w:p w14:paraId="28B3AFE1" w14:textId="77777777" w:rsidR="00484149" w:rsidRPr="00F12896" w:rsidRDefault="00484149" w:rsidP="00A13C46">
      <w:pPr>
        <w:pStyle w:val="ListParagraph"/>
        <w:numPr>
          <w:ilvl w:val="0"/>
          <w:numId w:val="9"/>
        </w:numPr>
        <w:rPr>
          <w:color w:val="auto"/>
        </w:rPr>
      </w:pPr>
      <w:r w:rsidRPr="05016B7F">
        <w:rPr>
          <w:color w:val="auto"/>
        </w:rPr>
        <w:t xml:space="preserve">To the extent applicable, the LEA will include in its local application a description of how the LEA will comply with the requirements of section 427 of GEPA (20 U.S.C. 1228a). The description must include information on the steps the LEA proposes to take to permit students, teachers, and other program beneficiaries to overcome barriers (including barriers based on gender, race, color, national origin, disability, and age) that impede equal access to, or participation in, the program. </w:t>
      </w:r>
    </w:p>
    <w:p w14:paraId="106F082F" w14:textId="77777777" w:rsidR="00484149" w:rsidRPr="00F12896" w:rsidRDefault="00484149" w:rsidP="00A13C46">
      <w:pPr>
        <w:pStyle w:val="ListParagraph"/>
        <w:numPr>
          <w:ilvl w:val="0"/>
          <w:numId w:val="9"/>
        </w:numPr>
        <w:rPr>
          <w:color w:val="auto"/>
        </w:rPr>
      </w:pPr>
      <w:r w:rsidRPr="05016B7F">
        <w:rPr>
          <w:color w:val="auto"/>
        </w:rPr>
        <w:t xml:space="preserve">A student shall not be admitted to, or excluded from, any federally assisted education program </w:t>
      </w:r>
      <w:proofErr w:type="gramStart"/>
      <w:r w:rsidRPr="05016B7F">
        <w:rPr>
          <w:color w:val="auto"/>
        </w:rPr>
        <w:t>on the basis of</w:t>
      </w:r>
      <w:proofErr w:type="gramEnd"/>
      <w:r w:rsidRPr="05016B7F">
        <w:rPr>
          <w:color w:val="auto"/>
        </w:rPr>
        <w:t xml:space="preserve"> a surname or language-minority status. Section 1112(e)(</w:t>
      </w:r>
      <w:proofErr w:type="gramStart"/>
      <w:r w:rsidRPr="05016B7F">
        <w:rPr>
          <w:color w:val="auto"/>
        </w:rPr>
        <w:t>3)(</w:t>
      </w:r>
      <w:proofErr w:type="gramEnd"/>
      <w:r w:rsidRPr="05016B7F">
        <w:rPr>
          <w:color w:val="auto"/>
        </w:rPr>
        <w:t xml:space="preserve">A-D) </w:t>
      </w:r>
    </w:p>
    <w:p w14:paraId="0E99A475" w14:textId="77777777" w:rsidR="00484149" w:rsidRPr="00F12896" w:rsidRDefault="00484149" w:rsidP="00A13C46">
      <w:pPr>
        <w:pStyle w:val="ListParagraph"/>
        <w:numPr>
          <w:ilvl w:val="0"/>
          <w:numId w:val="9"/>
        </w:numPr>
        <w:rPr>
          <w:color w:val="auto"/>
        </w:rPr>
      </w:pPr>
      <w:r w:rsidRPr="00F12896">
        <w:rPr>
          <w:color w:val="auto"/>
        </w:rPr>
        <w:t xml:space="preserve">The LEA certifies that no policy of the LEA prevents, or otherwise denies participation in, constitutionally protected prayer in public elementary schools and secondary schools (§ 8524(b)). </w:t>
      </w:r>
    </w:p>
    <w:p w14:paraId="3746C484" w14:textId="77777777" w:rsidR="00484149" w:rsidRPr="00F12896" w:rsidRDefault="00484149" w:rsidP="00A13C46">
      <w:pPr>
        <w:pStyle w:val="ListParagraph"/>
        <w:numPr>
          <w:ilvl w:val="0"/>
          <w:numId w:val="9"/>
        </w:numPr>
        <w:rPr>
          <w:color w:val="auto"/>
        </w:rPr>
      </w:pPr>
      <w:r w:rsidRPr="05016B7F">
        <w:rPr>
          <w:color w:val="auto"/>
        </w:rPr>
        <w:t xml:space="preserve">Section 504 of the Rehabilitation Act of 1973 (29 U.S.C. §794), no qualified handicapped person shall, </w:t>
      </w:r>
      <w:proofErr w:type="gramStart"/>
      <w:r w:rsidRPr="05016B7F">
        <w:rPr>
          <w:color w:val="auto"/>
        </w:rPr>
        <w:t>on the basis of</w:t>
      </w:r>
      <w:proofErr w:type="gramEnd"/>
      <w:r w:rsidRPr="05016B7F">
        <w:rPr>
          <w:color w:val="auto"/>
        </w:rPr>
        <w:t xml:space="preserve"> handicap, be excluded from participation in, be denied the benefits of, or otherwise be subjected to discrimination under any program or activity which receives Federal financial assistance. (34 C.F.R. Part 104) </w:t>
      </w:r>
    </w:p>
    <w:p w14:paraId="30EDD5A5" w14:textId="77777777" w:rsidR="00484149" w:rsidRPr="00F12896" w:rsidRDefault="00484149" w:rsidP="00A13C46">
      <w:pPr>
        <w:pStyle w:val="ListParagraph"/>
        <w:numPr>
          <w:ilvl w:val="0"/>
          <w:numId w:val="9"/>
        </w:numPr>
        <w:rPr>
          <w:color w:val="auto"/>
        </w:rPr>
      </w:pPr>
      <w:r w:rsidRPr="00F12896">
        <w:rPr>
          <w:color w:val="auto"/>
        </w:rPr>
        <w:t xml:space="preserve">Title II of the Americans With Disabilities Act (42 U.S.C. §§ 12131-34) and its implementing regulations which prohibit discrimination on the basis of disability by public entities ((28 C.F.R. Part 35), or with Title III of the </w:t>
      </w:r>
      <w:r w:rsidRPr="00F12896">
        <w:rPr>
          <w:color w:val="auto"/>
        </w:rPr>
        <w:lastRenderedPageBreak/>
        <w:t xml:space="preserve">Americans with Disabilities Act (42 U.S.C. §§12181-89) and its implementing regulations which prohibit discrimination on the basis of disability by covered public accommodations and requires places of public accommodation and commercial facilities to be designed, constructed, and altered in compliance with the accessibility standards established in the implementing regulations (28 C.F.R. Part 36) whichever is applicable.  </w:t>
      </w:r>
    </w:p>
    <w:p w14:paraId="2F29DEAE" w14:textId="77777777" w:rsidR="00484149" w:rsidRPr="00F12896" w:rsidRDefault="00484149" w:rsidP="00A13C46">
      <w:pPr>
        <w:pStyle w:val="ListParagraph"/>
        <w:numPr>
          <w:ilvl w:val="0"/>
          <w:numId w:val="9"/>
        </w:numPr>
        <w:rPr>
          <w:color w:val="auto"/>
        </w:rPr>
      </w:pPr>
      <w:r w:rsidRPr="00F12896">
        <w:rPr>
          <w:color w:val="auto"/>
        </w:rPr>
        <w:t xml:space="preserve">Title IX of the Education Amendments of 1972 (20 U.S.C. §1681-1683), as amended by Pub. L. 93–568, 88 Stat. 1855 (except §904 and §906 of those Amendments) which is designed to eliminate (with certain exceptions) discrimination on the basis of sex in any education program or activity receiving Federal financial assistance, whether or not such program or activity is offered or sponsored by an educational institution as defined in this part (34 C.F.R. Part 106). </w:t>
      </w:r>
    </w:p>
    <w:p w14:paraId="7450747A" w14:textId="77777777" w:rsidR="00484149" w:rsidRPr="00F12896" w:rsidRDefault="00484149" w:rsidP="00A13C46">
      <w:pPr>
        <w:pStyle w:val="ListParagraph"/>
        <w:numPr>
          <w:ilvl w:val="0"/>
          <w:numId w:val="9"/>
        </w:numPr>
        <w:rPr>
          <w:color w:val="auto"/>
        </w:rPr>
      </w:pPr>
      <w:r w:rsidRPr="05016B7F">
        <w:rPr>
          <w:color w:val="auto"/>
        </w:rPr>
        <w:t xml:space="preserve">Age Discrimination Act of 1975 (42 U.S.C. §6101 et seq.), as amended, and its implementing regulations, prohibits discrimination </w:t>
      </w:r>
      <w:proofErr w:type="gramStart"/>
      <w:r w:rsidRPr="05016B7F">
        <w:rPr>
          <w:color w:val="auto"/>
        </w:rPr>
        <w:t>on the basis of</w:t>
      </w:r>
      <w:proofErr w:type="gramEnd"/>
      <w:r w:rsidRPr="05016B7F">
        <w:rPr>
          <w:color w:val="auto"/>
        </w:rPr>
        <w:t xml:space="preserve"> age in programs or activities receiving Federal financial assistance. The Act permits federally assisted programs or activities, and recipients of Federal funds, to continue to use age distinctions and factors other than age that meet the requirements of the Act (34 C.F.R. Part 110). </w:t>
      </w:r>
    </w:p>
    <w:p w14:paraId="4D916029" w14:textId="77777777" w:rsidR="00484149" w:rsidRPr="00F12896" w:rsidRDefault="00484149" w:rsidP="00A13C46">
      <w:pPr>
        <w:pStyle w:val="ListParagraph"/>
        <w:numPr>
          <w:ilvl w:val="0"/>
          <w:numId w:val="9"/>
        </w:numPr>
        <w:rPr>
          <w:color w:val="auto"/>
        </w:rPr>
      </w:pPr>
      <w:r w:rsidRPr="05016B7F">
        <w:rPr>
          <w:color w:val="auto"/>
        </w:rPr>
        <w:t xml:space="preserve">The LEA will provide reasonable opportunities for the participation by teachers, parents, and other interested agencies, organizations, and individuals in the planning for and operation of each program (20 USC §1232e(b)(5)).  </w:t>
      </w:r>
    </w:p>
    <w:p w14:paraId="5D22D7D7" w14:textId="77777777" w:rsidR="00484149" w:rsidRPr="00F12896" w:rsidRDefault="00484149" w:rsidP="00A13C46">
      <w:pPr>
        <w:pStyle w:val="ListParagraph"/>
        <w:numPr>
          <w:ilvl w:val="0"/>
          <w:numId w:val="9"/>
        </w:numPr>
        <w:rPr>
          <w:color w:val="auto"/>
        </w:rPr>
      </w:pPr>
      <w:r w:rsidRPr="05016B7F">
        <w:rPr>
          <w:color w:val="auto"/>
        </w:rPr>
        <w:t xml:space="preserve">The LEA will ensure that any application, evaluation, periodic program plan or report relating to each program will be made readily available to parents and other members of the </w:t>
      </w:r>
      <w:proofErr w:type="gramStart"/>
      <w:r w:rsidRPr="05016B7F">
        <w:rPr>
          <w:color w:val="auto"/>
        </w:rPr>
        <w:t>general public</w:t>
      </w:r>
      <w:proofErr w:type="gramEnd"/>
      <w:r w:rsidRPr="05016B7F">
        <w:rPr>
          <w:color w:val="auto"/>
        </w:rPr>
        <w:t xml:space="preserve"> (20 USC §1232e(b)(6)). </w:t>
      </w:r>
    </w:p>
    <w:p w14:paraId="1CBF2FDF" w14:textId="77777777" w:rsidR="00484149" w:rsidRPr="00F12896" w:rsidRDefault="00484149" w:rsidP="00A13C46">
      <w:pPr>
        <w:pStyle w:val="ListParagraph"/>
        <w:numPr>
          <w:ilvl w:val="0"/>
          <w:numId w:val="9"/>
        </w:numPr>
        <w:rPr>
          <w:color w:val="auto"/>
        </w:rPr>
      </w:pPr>
      <w:r w:rsidRPr="05016B7F">
        <w:rPr>
          <w:color w:val="auto"/>
        </w:rPr>
        <w:t xml:space="preserve">The LEA has adopted effective procedures for acquiring and disseminating to teachers and administrators participating in each program significant information from educational research, demonstrations, and similar projects, and for adopting, where appropriate, promising educational practices developed through such projects (20 USC §1232e(b)(8)). </w:t>
      </w:r>
    </w:p>
    <w:p w14:paraId="6D9C2C8A" w14:textId="77777777" w:rsidR="00484149" w:rsidRPr="00F12896" w:rsidRDefault="00484149" w:rsidP="00A13C46">
      <w:pPr>
        <w:pStyle w:val="ListParagraph"/>
        <w:numPr>
          <w:ilvl w:val="0"/>
          <w:numId w:val="9"/>
        </w:numPr>
        <w:rPr>
          <w:color w:val="auto"/>
        </w:rPr>
      </w:pPr>
      <w:r w:rsidRPr="00F12896">
        <w:rPr>
          <w:color w:val="auto"/>
        </w:rPr>
        <w:t xml:space="preserve">The LEA will ensure that no ESEA funds will be used to acquire equipment (including computer software) in any instance in which such acquisition results in a direct financial benefit to any organization representing the interests of the purchasing entity or its employees or any affiliate of such an organization (20 USC §1232e(b)(9)). </w:t>
      </w:r>
    </w:p>
    <w:p w14:paraId="1B65A29F" w14:textId="77777777" w:rsidR="00484149" w:rsidRPr="00F12896" w:rsidRDefault="00484149" w:rsidP="00A13C46">
      <w:pPr>
        <w:pStyle w:val="ListParagraph"/>
        <w:numPr>
          <w:ilvl w:val="0"/>
          <w:numId w:val="9"/>
        </w:numPr>
        <w:rPr>
          <w:color w:val="auto"/>
        </w:rPr>
      </w:pPr>
      <w:r w:rsidRPr="05016B7F">
        <w:rPr>
          <w:color w:val="auto"/>
        </w:rPr>
        <w:t xml:space="preserve">The LEA has adopted appropriate procedures to implement the terms of the Family Educational Rights and Privacy Act of 1974 (20 U.S.C. §1232g) and its regulations (34 C.F.R. Part 99) </w:t>
      </w:r>
    </w:p>
    <w:p w14:paraId="251C643D" w14:textId="77777777" w:rsidR="00484149" w:rsidRPr="00F12896" w:rsidRDefault="00484149" w:rsidP="00A13C46">
      <w:pPr>
        <w:pStyle w:val="ListParagraph"/>
        <w:numPr>
          <w:ilvl w:val="0"/>
          <w:numId w:val="9"/>
        </w:numPr>
        <w:rPr>
          <w:color w:val="auto"/>
        </w:rPr>
      </w:pPr>
      <w:r w:rsidRPr="05016B7F">
        <w:rPr>
          <w:color w:val="auto"/>
        </w:rPr>
        <w:t xml:space="preserve">The LEA will ensure that the pupil rights delineated in 20 U.S.C. §1232h are protected. </w:t>
      </w:r>
    </w:p>
    <w:p w14:paraId="4D3E2DA9" w14:textId="77777777" w:rsidR="00484149" w:rsidRPr="00F12896" w:rsidRDefault="00484149" w:rsidP="00A13C46">
      <w:pPr>
        <w:pStyle w:val="ListParagraph"/>
        <w:numPr>
          <w:ilvl w:val="0"/>
          <w:numId w:val="9"/>
        </w:numPr>
        <w:rPr>
          <w:color w:val="auto"/>
        </w:rPr>
      </w:pPr>
      <w:r w:rsidRPr="05016B7F">
        <w:rPr>
          <w:color w:val="auto"/>
        </w:rPr>
        <w:t xml:space="preserve">The LEA must comply with the requirements under the Gun-Free Schools Act (ESEA §8561), and the Nonsmoking Policy for Children’s Services (ESEA §8573). </w:t>
      </w:r>
    </w:p>
    <w:p w14:paraId="656A7A65" w14:textId="77777777" w:rsidR="00484149" w:rsidRPr="00F12896" w:rsidRDefault="00484149" w:rsidP="00A13C46">
      <w:pPr>
        <w:pStyle w:val="ListParagraph"/>
        <w:numPr>
          <w:ilvl w:val="0"/>
          <w:numId w:val="9"/>
        </w:numPr>
        <w:rPr>
          <w:color w:val="auto"/>
        </w:rPr>
      </w:pPr>
      <w:r w:rsidRPr="00F12896">
        <w:rPr>
          <w:color w:val="auto"/>
        </w:rPr>
        <w:t xml:space="preserve">To the extent authorized by law, the LEA shall indemnify, save and hold harmless the State, its employees and agents, against </w:t>
      </w:r>
      <w:proofErr w:type="gramStart"/>
      <w:r w:rsidRPr="00F12896">
        <w:rPr>
          <w:color w:val="auto"/>
        </w:rPr>
        <w:t>any and all</w:t>
      </w:r>
      <w:proofErr w:type="gramEnd"/>
      <w:r w:rsidRPr="00F12896">
        <w:rPr>
          <w:color w:val="auto"/>
        </w:rPr>
        <w:t xml:space="preserve"> claims, damages, liability and court awards including costs, expenses and attorney(s)’ fees incurred as a result of any act or omission by it, or its employees, agents, subcontractors or assignees in its operation of the programs. </w:t>
      </w:r>
    </w:p>
    <w:p w14:paraId="40E651E7" w14:textId="77777777" w:rsidR="00484149" w:rsidRPr="00F12896" w:rsidRDefault="00484149" w:rsidP="00A13C46">
      <w:pPr>
        <w:pStyle w:val="ListParagraph"/>
        <w:numPr>
          <w:ilvl w:val="0"/>
          <w:numId w:val="9"/>
        </w:numPr>
        <w:rPr>
          <w:color w:val="auto"/>
        </w:rPr>
      </w:pPr>
      <w:r w:rsidRPr="00F12896">
        <w:rPr>
          <w:color w:val="auto"/>
        </w:rPr>
        <w:t xml:space="preserve">The LEA will comply with all applicable assurances in OMB Standard Forms 424B and D (Assurances for Non-Construction and Construction Programs), including the assurances relating to the legal authority to apply for assistance; access to records; conflict of interest; merit systems; nondiscrimination; Hatch Act provisions; labor standards; flood hazards; historic preservation; protection of human subjects; animal welfare; lead-based paint; Single Audit Act; and the general agreement to comply with all applicable Federal laws, executive orders and regulations. </w:t>
      </w:r>
    </w:p>
    <w:p w14:paraId="0297E426" w14:textId="77777777" w:rsidR="0010726F" w:rsidRDefault="00484149" w:rsidP="00A13C46">
      <w:pPr>
        <w:pStyle w:val="ListParagraph"/>
        <w:numPr>
          <w:ilvl w:val="0"/>
          <w:numId w:val="9"/>
        </w:numPr>
        <w:rPr>
          <w:color w:val="auto"/>
        </w:rPr>
      </w:pPr>
      <w:r w:rsidRPr="00F12896">
        <w:rPr>
          <w:color w:val="auto"/>
        </w:rPr>
        <w:t xml:space="preserve">With respect to the certification regarding lobbying in Department Form 80-0013, no Federal appropriated funds have been paid or will be paid to any person for influencing or attempting to influence an officer or employee of any agency, a Member of Congress, an officer or employee of Congress, or an employee of a Member of Congress in connection with the making or renewal of Federal grants under this program; the SEA will complete and submit Standard Form-LLL, “Disclosure Form to Report Lobbying,” when required (34 C.F.R. Part 82, Appendix B); and the SEA will require the full certification, as set forth in 34 C.F.R. Part 82, Appendix A, in the award documents for all subawards at all tiers. </w:t>
      </w:r>
    </w:p>
    <w:p w14:paraId="36891D62" w14:textId="1D092332" w:rsidR="00484149" w:rsidRPr="0010726F" w:rsidRDefault="00484149" w:rsidP="00A13C46">
      <w:pPr>
        <w:pStyle w:val="ListParagraph"/>
        <w:numPr>
          <w:ilvl w:val="0"/>
          <w:numId w:val="9"/>
        </w:numPr>
        <w:rPr>
          <w:color w:val="auto"/>
        </w:rPr>
      </w:pPr>
      <w:r w:rsidRPr="05016B7F">
        <w:rPr>
          <w:color w:val="auto"/>
        </w:rPr>
        <w:t xml:space="preserve">Further, the </w:t>
      </w:r>
      <w:proofErr w:type="gramStart"/>
      <w:r w:rsidRPr="05016B7F">
        <w:rPr>
          <w:color w:val="auto"/>
        </w:rPr>
        <w:t>applicant</w:t>
      </w:r>
      <w:proofErr w:type="gramEnd"/>
      <w:r w:rsidRPr="05016B7F">
        <w:rPr>
          <w:color w:val="auto"/>
        </w:rPr>
        <w:t xml:space="preserve">(s) and all relevant governance of the applicant organization(s) certify that they understand all the rules and regulations associated with the receipt of these ESEA funding, including those not specifically enumerated above, and will take action to ensure the applicant(s) comply with all such requirements.  </w:t>
      </w:r>
    </w:p>
    <w:p w14:paraId="36AB2B93" w14:textId="77777777" w:rsidR="00484149" w:rsidRPr="00F12896" w:rsidRDefault="00484149" w:rsidP="00A13C46">
      <w:pPr>
        <w:pStyle w:val="ListParagraph"/>
        <w:numPr>
          <w:ilvl w:val="0"/>
          <w:numId w:val="10"/>
        </w:numPr>
        <w:rPr>
          <w:color w:val="auto"/>
        </w:rPr>
      </w:pPr>
      <w:r w:rsidRPr="05016B7F">
        <w:rPr>
          <w:color w:val="auto"/>
        </w:rPr>
        <w:lastRenderedPageBreak/>
        <w:t xml:space="preserve">The Colorado Department of Education may terminate a grant award upon thirty days’ notice if it is deemed by CDE that the applicant is not fulfilling the requirements of the funded program as specified in the approved project application, or if the program is generating less than satisfactory results.  </w:t>
      </w:r>
    </w:p>
    <w:p w14:paraId="5FB3645E" w14:textId="50A50A41" w:rsidR="00484149" w:rsidRPr="00484149" w:rsidRDefault="00484149" w:rsidP="00DD02D0">
      <w:pPr>
        <w:ind w:firstLine="48"/>
        <w:rPr>
          <w:color w:val="333333"/>
        </w:rPr>
      </w:pPr>
    </w:p>
    <w:p w14:paraId="37B1AA0F" w14:textId="31B0D4C7" w:rsidR="05016B7F" w:rsidRDefault="05016B7F">
      <w:r>
        <w:br w:type="page"/>
      </w:r>
    </w:p>
    <w:p w14:paraId="0DF3FA63" w14:textId="77777777" w:rsidR="006F6F45" w:rsidRDefault="006F6F45">
      <w:pPr>
        <w:rPr>
          <w:color w:val="333333"/>
        </w:rPr>
      </w:pPr>
    </w:p>
    <w:p w14:paraId="0356F944" w14:textId="58943912" w:rsidR="002F57FC" w:rsidRPr="00935424" w:rsidRDefault="002F57FC" w:rsidP="00552D83">
      <w:pPr>
        <w:contextualSpacing w:val="0"/>
        <w:rPr>
          <w:b/>
          <w:color w:val="939393"/>
          <w:sz w:val="28"/>
          <w:szCs w:val="28"/>
        </w:rPr>
      </w:pPr>
    </w:p>
    <w:p w14:paraId="77F16C54" w14:textId="1A6742F8" w:rsidR="00603D59" w:rsidRDefault="00603D59" w:rsidP="00603D59">
      <w:pPr>
        <w:shd w:val="clear" w:color="auto" w:fill="000000"/>
        <w:jc w:val="center"/>
        <w:rPr>
          <w:b/>
          <w:color w:val="FFFFFF"/>
          <w:sz w:val="28"/>
          <w:szCs w:val="28"/>
        </w:rPr>
      </w:pPr>
      <w:bookmarkStart w:id="36" w:name="_heading=h.2jxsxqh" w:colFirst="0" w:colLast="0"/>
      <w:bookmarkEnd w:id="36"/>
      <w:r>
        <w:rPr>
          <w:b/>
          <w:color w:val="FFFFFF"/>
          <w:sz w:val="28"/>
          <w:szCs w:val="28"/>
        </w:rPr>
        <w:t xml:space="preserve">EASI – </w:t>
      </w:r>
      <w:r w:rsidR="00DA0579">
        <w:rPr>
          <w:b/>
          <w:color w:val="FFFFFF"/>
          <w:sz w:val="28"/>
          <w:szCs w:val="28"/>
        </w:rPr>
        <w:t>Building Capacity for Instructional Coaching</w:t>
      </w:r>
    </w:p>
    <w:p w14:paraId="03D5B799" w14:textId="5CE07A20" w:rsidR="00603D59" w:rsidRDefault="00603D59" w:rsidP="2AB2C1A3">
      <w:pPr>
        <w:shd w:val="clear" w:color="auto" w:fill="000000" w:themeFill="text1"/>
        <w:jc w:val="center"/>
        <w:rPr>
          <w:b/>
          <w:bCs/>
          <w:color w:val="FFFFFF"/>
        </w:rPr>
      </w:pPr>
      <w:r w:rsidRPr="00D62E83">
        <w:rPr>
          <w:b/>
          <w:bCs/>
          <w:color w:val="FFFFFF" w:themeColor="background1"/>
        </w:rPr>
        <w:t xml:space="preserve">Applications Due: </w:t>
      </w:r>
      <w:r w:rsidR="00DA0579" w:rsidRPr="00D62E83">
        <w:rPr>
          <w:b/>
          <w:bCs/>
          <w:color w:val="FFFFFF" w:themeColor="background1"/>
        </w:rPr>
        <w:t xml:space="preserve">April </w:t>
      </w:r>
      <w:r w:rsidR="00D62E83" w:rsidRPr="00D62E83">
        <w:rPr>
          <w:b/>
          <w:bCs/>
          <w:color w:val="FFFFFF" w:themeColor="background1"/>
        </w:rPr>
        <w:t>23</w:t>
      </w:r>
      <w:r w:rsidRPr="00D62E83">
        <w:rPr>
          <w:b/>
          <w:bCs/>
          <w:color w:val="FFFFFF" w:themeColor="background1"/>
        </w:rPr>
        <w:t xml:space="preserve">, </w:t>
      </w:r>
      <w:proofErr w:type="gramStart"/>
      <w:r w:rsidRPr="00D62E83">
        <w:rPr>
          <w:b/>
          <w:bCs/>
          <w:color w:val="FFFFFF" w:themeColor="background1"/>
        </w:rPr>
        <w:t>202</w:t>
      </w:r>
      <w:r w:rsidR="0010726F" w:rsidRPr="00D62E83">
        <w:rPr>
          <w:b/>
          <w:bCs/>
          <w:color w:val="FFFFFF" w:themeColor="background1"/>
        </w:rPr>
        <w:t>5</w:t>
      </w:r>
      <w:proofErr w:type="gramEnd"/>
      <w:r w:rsidRPr="00D62E83">
        <w:rPr>
          <w:b/>
          <w:bCs/>
          <w:color w:val="FFFFFF" w:themeColor="background1"/>
        </w:rPr>
        <w:t xml:space="preserve"> by </w:t>
      </w:r>
      <w:r w:rsidR="0010726F" w:rsidRPr="00D62E83">
        <w:rPr>
          <w:b/>
          <w:bCs/>
          <w:color w:val="FFFFFF" w:themeColor="background1"/>
        </w:rPr>
        <w:t>4 p.m.</w:t>
      </w:r>
    </w:p>
    <w:p w14:paraId="737DB557" w14:textId="77777777" w:rsidR="002F57FC" w:rsidRDefault="002F57FC">
      <w:pPr>
        <w:pStyle w:val="Heading1"/>
        <w:spacing w:after="0"/>
      </w:pPr>
    </w:p>
    <w:p w14:paraId="38A2AE69" w14:textId="77777777" w:rsidR="002F57FC" w:rsidRDefault="009A7576">
      <w:pPr>
        <w:pStyle w:val="Heading1"/>
        <w:spacing w:before="0"/>
      </w:pPr>
      <w:bookmarkStart w:id="37" w:name="_heading=h.emm4q9fyhto8" w:colFirst="0" w:colLast="0"/>
      <w:bookmarkStart w:id="38" w:name="_Toc192579190"/>
      <w:bookmarkEnd w:id="37"/>
      <w:r w:rsidRPr="00373772">
        <w:t>Application Scoring</w:t>
      </w:r>
      <w:bookmarkEnd w:id="38"/>
    </w:p>
    <w:p w14:paraId="5409C9E2" w14:textId="77777777" w:rsidR="002F57FC" w:rsidRDefault="009A7576">
      <w:r>
        <w:t>CDE Use Only</w:t>
      </w:r>
    </w:p>
    <w:p w14:paraId="1692D7D8" w14:textId="77777777" w:rsidR="002F57FC" w:rsidRDefault="002F57FC"/>
    <w:tbl>
      <w:tblPr>
        <w:tblW w:w="10140" w:type="dxa"/>
        <w:tblLayout w:type="fixed"/>
        <w:tblLook w:val="04A0" w:firstRow="1" w:lastRow="0" w:firstColumn="1" w:lastColumn="0" w:noHBand="0" w:noVBand="1"/>
      </w:tblPr>
      <w:tblGrid>
        <w:gridCol w:w="900"/>
        <w:gridCol w:w="960"/>
        <w:gridCol w:w="5070"/>
        <w:gridCol w:w="1845"/>
        <w:gridCol w:w="1365"/>
      </w:tblGrid>
      <w:tr w:rsidR="002F57FC" w14:paraId="2A2BAF88" w14:textId="77777777" w:rsidTr="00935424">
        <w:trPr>
          <w:trHeight w:val="360"/>
        </w:trPr>
        <w:tc>
          <w:tcPr>
            <w:tcW w:w="900" w:type="dxa"/>
          </w:tcPr>
          <w:p w14:paraId="1A6F2CCC" w14:textId="77777777" w:rsidR="002F57FC" w:rsidRDefault="009A7576">
            <w:pPr>
              <w:widowControl w:val="0"/>
              <w:rPr>
                <w:b/>
              </w:rPr>
            </w:pPr>
            <w:r>
              <w:rPr>
                <w:b/>
              </w:rPr>
              <w:t>Parts II -</w:t>
            </w:r>
          </w:p>
        </w:tc>
        <w:tc>
          <w:tcPr>
            <w:tcW w:w="6030" w:type="dxa"/>
            <w:gridSpan w:val="2"/>
          </w:tcPr>
          <w:p w14:paraId="361651D8" w14:textId="77777777" w:rsidR="002F57FC" w:rsidRDefault="009A7576">
            <w:pPr>
              <w:widowControl w:val="0"/>
              <w:rPr>
                <w:b/>
              </w:rPr>
            </w:pPr>
            <w:r>
              <w:rPr>
                <w:b/>
              </w:rPr>
              <w:t>Assurances</w:t>
            </w:r>
          </w:p>
        </w:tc>
        <w:tc>
          <w:tcPr>
            <w:tcW w:w="1845" w:type="dxa"/>
          </w:tcPr>
          <w:p w14:paraId="114EAD1A" w14:textId="77777777" w:rsidR="002F57FC" w:rsidRDefault="009A7576">
            <w:pPr>
              <w:widowControl w:val="0"/>
              <w:jc w:val="right"/>
            </w:pPr>
            <w:r>
              <w:t>Not Scored</w:t>
            </w:r>
          </w:p>
        </w:tc>
        <w:tc>
          <w:tcPr>
            <w:tcW w:w="1365" w:type="dxa"/>
          </w:tcPr>
          <w:p w14:paraId="12538BED" w14:textId="77777777" w:rsidR="002F57FC" w:rsidRDefault="002F57FC">
            <w:pPr>
              <w:widowControl w:val="0"/>
              <w:jc w:val="right"/>
            </w:pPr>
          </w:p>
        </w:tc>
      </w:tr>
      <w:tr w:rsidR="002F57FC" w14:paraId="1B329DF5" w14:textId="77777777" w:rsidTr="00935424">
        <w:trPr>
          <w:trHeight w:val="360"/>
        </w:trPr>
        <w:tc>
          <w:tcPr>
            <w:tcW w:w="900" w:type="dxa"/>
          </w:tcPr>
          <w:p w14:paraId="68F9C33B" w14:textId="77777777" w:rsidR="002F57FC" w:rsidRDefault="009A7576">
            <w:pPr>
              <w:widowControl w:val="0"/>
              <w:rPr>
                <w:b/>
              </w:rPr>
            </w:pPr>
            <w:r>
              <w:rPr>
                <w:b/>
              </w:rPr>
              <w:t>Part III:</w:t>
            </w:r>
          </w:p>
        </w:tc>
        <w:tc>
          <w:tcPr>
            <w:tcW w:w="6030" w:type="dxa"/>
            <w:gridSpan w:val="2"/>
          </w:tcPr>
          <w:p w14:paraId="50C38B92" w14:textId="77777777" w:rsidR="002F57FC" w:rsidRDefault="009A7576">
            <w:pPr>
              <w:widowControl w:val="0"/>
              <w:rPr>
                <w:b/>
              </w:rPr>
            </w:pPr>
            <w:r>
              <w:rPr>
                <w:b/>
              </w:rPr>
              <w:t>Narrative</w:t>
            </w:r>
          </w:p>
        </w:tc>
        <w:tc>
          <w:tcPr>
            <w:tcW w:w="1845" w:type="dxa"/>
          </w:tcPr>
          <w:p w14:paraId="78CE3168" w14:textId="77777777" w:rsidR="002F57FC" w:rsidRDefault="009A7576">
            <w:pPr>
              <w:jc w:val="center"/>
            </w:pPr>
            <w:r>
              <w:t>Not Included/</w:t>
            </w:r>
          </w:p>
          <w:p w14:paraId="194A6D07" w14:textId="77777777" w:rsidR="002F57FC" w:rsidRDefault="009A7576">
            <w:pPr>
              <w:jc w:val="center"/>
            </w:pPr>
            <w:r>
              <w:t>More Info Needed</w:t>
            </w:r>
          </w:p>
        </w:tc>
        <w:tc>
          <w:tcPr>
            <w:tcW w:w="1365" w:type="dxa"/>
          </w:tcPr>
          <w:p w14:paraId="57455DF6" w14:textId="77777777" w:rsidR="002F57FC" w:rsidRDefault="009A7576">
            <w:pPr>
              <w:jc w:val="center"/>
            </w:pPr>
            <w:r>
              <w:t>Included</w:t>
            </w:r>
          </w:p>
        </w:tc>
      </w:tr>
      <w:tr w:rsidR="002F57FC" w14:paraId="36B5E5F7" w14:textId="77777777" w:rsidTr="00935424">
        <w:trPr>
          <w:trHeight w:val="360"/>
        </w:trPr>
        <w:tc>
          <w:tcPr>
            <w:tcW w:w="900" w:type="dxa"/>
          </w:tcPr>
          <w:p w14:paraId="7FE26F94" w14:textId="77777777" w:rsidR="002F57FC" w:rsidRDefault="009A7576">
            <w:pPr>
              <w:widowControl w:val="0"/>
              <w:rPr>
                <w:b/>
              </w:rPr>
            </w:pPr>
            <w:r>
              <w:rPr>
                <w:b/>
              </w:rPr>
              <w:t>Part IV:</w:t>
            </w:r>
          </w:p>
        </w:tc>
        <w:tc>
          <w:tcPr>
            <w:tcW w:w="960" w:type="dxa"/>
          </w:tcPr>
          <w:p w14:paraId="2CDF8E15" w14:textId="77777777" w:rsidR="002F57FC" w:rsidRDefault="009A7576">
            <w:pPr>
              <w:widowControl w:val="0"/>
              <w:rPr>
                <w:b/>
              </w:rPr>
            </w:pPr>
            <w:r>
              <w:rPr>
                <w:b/>
              </w:rPr>
              <w:t>Budget</w:t>
            </w:r>
          </w:p>
        </w:tc>
        <w:tc>
          <w:tcPr>
            <w:tcW w:w="5070" w:type="dxa"/>
          </w:tcPr>
          <w:p w14:paraId="175A8549" w14:textId="77777777" w:rsidR="002F57FC" w:rsidRDefault="002F57FC">
            <w:pPr>
              <w:widowControl w:val="0"/>
            </w:pPr>
          </w:p>
        </w:tc>
        <w:tc>
          <w:tcPr>
            <w:tcW w:w="1845" w:type="dxa"/>
          </w:tcPr>
          <w:p w14:paraId="06B80A34" w14:textId="77777777" w:rsidR="002F57FC" w:rsidRDefault="009A7576">
            <w:pPr>
              <w:jc w:val="center"/>
            </w:pPr>
            <w:r>
              <w:t>Not Included/</w:t>
            </w:r>
          </w:p>
          <w:p w14:paraId="5D6C27B5" w14:textId="77777777" w:rsidR="002F57FC" w:rsidRDefault="009A7576">
            <w:pPr>
              <w:jc w:val="center"/>
            </w:pPr>
            <w:r>
              <w:t>More Info Needed</w:t>
            </w:r>
          </w:p>
        </w:tc>
        <w:tc>
          <w:tcPr>
            <w:tcW w:w="1365" w:type="dxa"/>
          </w:tcPr>
          <w:p w14:paraId="193C3B26" w14:textId="77777777" w:rsidR="002F57FC" w:rsidRDefault="009A7576">
            <w:pPr>
              <w:jc w:val="center"/>
            </w:pPr>
            <w:r>
              <w:t>Included</w:t>
            </w:r>
          </w:p>
        </w:tc>
      </w:tr>
      <w:tr w:rsidR="002F57FC" w14:paraId="7C790081" w14:textId="77777777" w:rsidTr="00935424">
        <w:trPr>
          <w:trHeight w:val="360"/>
        </w:trPr>
        <w:tc>
          <w:tcPr>
            <w:tcW w:w="6930" w:type="dxa"/>
            <w:gridSpan w:val="3"/>
          </w:tcPr>
          <w:p w14:paraId="7B44014E" w14:textId="77777777" w:rsidR="002F57FC" w:rsidRDefault="002F57FC">
            <w:pPr>
              <w:widowControl w:val="0"/>
              <w:jc w:val="right"/>
              <w:rPr>
                <w:b/>
              </w:rPr>
            </w:pPr>
          </w:p>
        </w:tc>
        <w:tc>
          <w:tcPr>
            <w:tcW w:w="1845" w:type="dxa"/>
          </w:tcPr>
          <w:p w14:paraId="7AF2FF99" w14:textId="77777777" w:rsidR="002F57FC" w:rsidRDefault="002F57FC">
            <w:pPr>
              <w:widowControl w:val="0"/>
              <w:jc w:val="right"/>
              <w:rPr>
                <w:b/>
              </w:rPr>
            </w:pPr>
          </w:p>
        </w:tc>
        <w:tc>
          <w:tcPr>
            <w:tcW w:w="1365" w:type="dxa"/>
          </w:tcPr>
          <w:p w14:paraId="574490EF" w14:textId="77777777" w:rsidR="002F57FC" w:rsidRDefault="002F57FC">
            <w:pPr>
              <w:widowControl w:val="0"/>
              <w:jc w:val="right"/>
              <w:rPr>
                <w:b/>
              </w:rPr>
            </w:pPr>
          </w:p>
        </w:tc>
      </w:tr>
    </w:tbl>
    <w:p w14:paraId="49155358" w14:textId="77777777" w:rsidR="002F57FC" w:rsidRDefault="002F57FC"/>
    <w:p w14:paraId="522B21D2" w14:textId="77777777" w:rsidR="002F57FC" w:rsidRDefault="009A7576">
      <w:r>
        <w:rPr>
          <w:b/>
        </w:rPr>
        <w:t>GENERAL COMMENTS:</w:t>
      </w:r>
      <w:r>
        <w:t xml:space="preserve"> Indicate support for scoring by including overall strengths and weaknesses. These comments will be provided to applicants with their final scores.</w:t>
      </w:r>
    </w:p>
    <w:p w14:paraId="5BBD60BC" w14:textId="77777777" w:rsidR="002F57FC" w:rsidRDefault="002F57FC">
      <w:pPr>
        <w:tabs>
          <w:tab w:val="center" w:pos="4680"/>
          <w:tab w:val="right" w:pos="9360"/>
        </w:tabs>
      </w:pPr>
    </w:p>
    <w:p w14:paraId="0B34F846" w14:textId="77777777" w:rsidR="002F57FC" w:rsidRDefault="009A7576">
      <w:pPr>
        <w:rPr>
          <w:b/>
        </w:rPr>
      </w:pPr>
      <w:r>
        <w:rPr>
          <w:b/>
        </w:rPr>
        <w:t>Strengths:</w:t>
      </w:r>
    </w:p>
    <w:p w14:paraId="0A253F18" w14:textId="77777777" w:rsidR="002F57FC" w:rsidRDefault="002F57FC" w:rsidP="0090618F">
      <w:pPr>
        <w:numPr>
          <w:ilvl w:val="0"/>
          <w:numId w:val="2"/>
        </w:numPr>
      </w:pPr>
    </w:p>
    <w:p w14:paraId="51F22EE5" w14:textId="77777777" w:rsidR="002F57FC" w:rsidRDefault="002F57FC" w:rsidP="0090618F">
      <w:pPr>
        <w:numPr>
          <w:ilvl w:val="0"/>
          <w:numId w:val="2"/>
        </w:numPr>
      </w:pPr>
    </w:p>
    <w:p w14:paraId="52FDE35A" w14:textId="77777777" w:rsidR="002F57FC" w:rsidRDefault="002F57FC"/>
    <w:p w14:paraId="7107DD91" w14:textId="77777777" w:rsidR="002F57FC" w:rsidRDefault="009A7576">
      <w:pPr>
        <w:rPr>
          <w:b/>
        </w:rPr>
      </w:pPr>
      <w:r>
        <w:rPr>
          <w:b/>
        </w:rPr>
        <w:t>Weaknesses:</w:t>
      </w:r>
    </w:p>
    <w:p w14:paraId="55CBF6C4" w14:textId="77777777" w:rsidR="002F57FC" w:rsidRDefault="002F57FC" w:rsidP="0090618F">
      <w:pPr>
        <w:numPr>
          <w:ilvl w:val="0"/>
          <w:numId w:val="2"/>
        </w:numPr>
      </w:pPr>
    </w:p>
    <w:p w14:paraId="0CC6970C" w14:textId="77777777" w:rsidR="002F57FC" w:rsidRDefault="002F57FC" w:rsidP="0090618F">
      <w:pPr>
        <w:numPr>
          <w:ilvl w:val="0"/>
          <w:numId w:val="2"/>
        </w:numPr>
      </w:pPr>
    </w:p>
    <w:p w14:paraId="399D52AB" w14:textId="77777777" w:rsidR="002F57FC" w:rsidRDefault="002F57FC"/>
    <w:p w14:paraId="63794382" w14:textId="77777777" w:rsidR="002F57FC" w:rsidRDefault="009A7576">
      <w:pPr>
        <w:rPr>
          <w:b/>
        </w:rPr>
      </w:pPr>
      <w:r>
        <w:rPr>
          <w:b/>
        </w:rPr>
        <w:t>Required Changes:</w:t>
      </w:r>
    </w:p>
    <w:p w14:paraId="3E1FC6D1" w14:textId="77777777" w:rsidR="002F57FC" w:rsidRDefault="002F57FC" w:rsidP="0090618F">
      <w:pPr>
        <w:numPr>
          <w:ilvl w:val="0"/>
          <w:numId w:val="2"/>
        </w:numPr>
      </w:pPr>
    </w:p>
    <w:p w14:paraId="641B0BAD" w14:textId="77777777" w:rsidR="002F57FC" w:rsidRDefault="002F57FC" w:rsidP="0090618F">
      <w:pPr>
        <w:numPr>
          <w:ilvl w:val="0"/>
          <w:numId w:val="2"/>
        </w:numPr>
      </w:pPr>
    </w:p>
    <w:p w14:paraId="7C9BDE2F" w14:textId="77777777" w:rsidR="002F57FC" w:rsidRDefault="002F57FC"/>
    <w:p w14:paraId="02A7B853" w14:textId="77777777" w:rsidR="002F57FC" w:rsidRDefault="002F57FC"/>
    <w:p w14:paraId="7756F661" w14:textId="77777777" w:rsidR="002F57FC" w:rsidRDefault="002F57FC"/>
    <w:tbl>
      <w:tblPr>
        <w:tblStyle w:val="a8"/>
        <w:tblW w:w="10800" w:type="dxa"/>
        <w:tblBorders>
          <w:top w:val="nil"/>
          <w:left w:val="nil"/>
          <w:bottom w:val="nil"/>
          <w:right w:val="nil"/>
          <w:insideH w:val="nil"/>
          <w:insideV w:val="nil"/>
        </w:tblBorders>
        <w:tblLayout w:type="fixed"/>
        <w:tblLook w:val="0420" w:firstRow="1" w:lastRow="0" w:firstColumn="0" w:lastColumn="0" w:noHBand="0" w:noVBand="1"/>
      </w:tblPr>
      <w:tblGrid>
        <w:gridCol w:w="2524"/>
        <w:gridCol w:w="970"/>
        <w:gridCol w:w="825"/>
        <w:gridCol w:w="413"/>
        <w:gridCol w:w="2540"/>
        <w:gridCol w:w="825"/>
        <w:gridCol w:w="413"/>
        <w:gridCol w:w="1467"/>
        <w:gridCol w:w="823"/>
      </w:tblGrid>
      <w:tr w:rsidR="002F57FC" w14:paraId="6CA5F67B" w14:textId="77777777" w:rsidTr="00935424">
        <w:tc>
          <w:tcPr>
            <w:tcW w:w="2524" w:type="dxa"/>
          </w:tcPr>
          <w:p w14:paraId="5E36EA37" w14:textId="77777777" w:rsidR="002F57FC" w:rsidRDefault="009A7576">
            <w:pPr>
              <w:rPr>
                <w:b/>
                <w:sz w:val="24"/>
                <w:szCs w:val="24"/>
              </w:rPr>
            </w:pPr>
            <w:r>
              <w:rPr>
                <w:b/>
                <w:sz w:val="24"/>
                <w:szCs w:val="24"/>
              </w:rPr>
              <w:t>RECOMMENDATION:</w:t>
            </w:r>
          </w:p>
        </w:tc>
        <w:tc>
          <w:tcPr>
            <w:tcW w:w="970" w:type="dxa"/>
          </w:tcPr>
          <w:p w14:paraId="7BC41E03" w14:textId="77777777" w:rsidR="002F57FC" w:rsidRDefault="009A7576">
            <w:pPr>
              <w:rPr>
                <w:sz w:val="24"/>
                <w:szCs w:val="24"/>
              </w:rPr>
            </w:pPr>
            <w:r>
              <w:rPr>
                <w:sz w:val="24"/>
                <w:szCs w:val="24"/>
              </w:rPr>
              <w:t>Funded</w:t>
            </w:r>
          </w:p>
        </w:tc>
        <w:tc>
          <w:tcPr>
            <w:tcW w:w="825" w:type="dxa"/>
            <w:tcBorders>
              <w:bottom w:val="single" w:sz="4" w:space="0" w:color="000000"/>
            </w:tcBorders>
          </w:tcPr>
          <w:p w14:paraId="2DC057B8" w14:textId="77777777" w:rsidR="002F57FC" w:rsidRDefault="002F57FC">
            <w:pPr>
              <w:jc w:val="center"/>
              <w:rPr>
                <w:b/>
                <w:sz w:val="24"/>
                <w:szCs w:val="24"/>
              </w:rPr>
            </w:pPr>
          </w:p>
        </w:tc>
        <w:tc>
          <w:tcPr>
            <w:tcW w:w="413" w:type="dxa"/>
          </w:tcPr>
          <w:p w14:paraId="46F206C9" w14:textId="77777777" w:rsidR="002F57FC" w:rsidRDefault="002F57FC">
            <w:pPr>
              <w:rPr>
                <w:sz w:val="24"/>
                <w:szCs w:val="24"/>
              </w:rPr>
            </w:pPr>
          </w:p>
        </w:tc>
        <w:tc>
          <w:tcPr>
            <w:tcW w:w="2540" w:type="dxa"/>
          </w:tcPr>
          <w:p w14:paraId="4DFB17CC" w14:textId="77777777" w:rsidR="002F57FC" w:rsidRDefault="009A7576">
            <w:pPr>
              <w:rPr>
                <w:sz w:val="24"/>
                <w:szCs w:val="24"/>
              </w:rPr>
            </w:pPr>
            <w:r>
              <w:rPr>
                <w:sz w:val="24"/>
                <w:szCs w:val="24"/>
              </w:rPr>
              <w:t>Funded with Changes</w:t>
            </w:r>
          </w:p>
        </w:tc>
        <w:tc>
          <w:tcPr>
            <w:tcW w:w="825" w:type="dxa"/>
            <w:tcBorders>
              <w:bottom w:val="single" w:sz="4" w:space="0" w:color="000000"/>
            </w:tcBorders>
          </w:tcPr>
          <w:p w14:paraId="34CCD197" w14:textId="77777777" w:rsidR="002F57FC" w:rsidRDefault="002F57FC">
            <w:pPr>
              <w:jc w:val="center"/>
              <w:rPr>
                <w:b/>
                <w:sz w:val="24"/>
                <w:szCs w:val="24"/>
              </w:rPr>
            </w:pPr>
          </w:p>
        </w:tc>
        <w:tc>
          <w:tcPr>
            <w:tcW w:w="413" w:type="dxa"/>
          </w:tcPr>
          <w:p w14:paraId="30915796" w14:textId="77777777" w:rsidR="002F57FC" w:rsidRDefault="002F57FC">
            <w:pPr>
              <w:rPr>
                <w:sz w:val="24"/>
                <w:szCs w:val="24"/>
              </w:rPr>
            </w:pPr>
          </w:p>
        </w:tc>
        <w:tc>
          <w:tcPr>
            <w:tcW w:w="1467" w:type="dxa"/>
          </w:tcPr>
          <w:p w14:paraId="52D9E524" w14:textId="77777777" w:rsidR="002F57FC" w:rsidRDefault="009A7576">
            <w:pPr>
              <w:rPr>
                <w:sz w:val="24"/>
                <w:szCs w:val="24"/>
              </w:rPr>
            </w:pPr>
            <w:r>
              <w:rPr>
                <w:sz w:val="24"/>
                <w:szCs w:val="24"/>
              </w:rPr>
              <w:t>Not Funded</w:t>
            </w:r>
          </w:p>
        </w:tc>
        <w:tc>
          <w:tcPr>
            <w:tcW w:w="823" w:type="dxa"/>
            <w:tcBorders>
              <w:bottom w:val="single" w:sz="4" w:space="0" w:color="000000"/>
            </w:tcBorders>
          </w:tcPr>
          <w:p w14:paraId="0C387324" w14:textId="77777777" w:rsidR="002F57FC" w:rsidRDefault="002F57FC">
            <w:pPr>
              <w:jc w:val="center"/>
              <w:rPr>
                <w:b/>
                <w:sz w:val="24"/>
                <w:szCs w:val="24"/>
              </w:rPr>
            </w:pPr>
          </w:p>
        </w:tc>
      </w:tr>
    </w:tbl>
    <w:p w14:paraId="35EDB4AF" w14:textId="77777777" w:rsidR="002F57FC" w:rsidRDefault="002F57FC"/>
    <w:p w14:paraId="7B397BE8" w14:textId="77777777" w:rsidR="002F57FC" w:rsidRDefault="002F57FC"/>
    <w:p w14:paraId="6753676B" w14:textId="77777777" w:rsidR="002F57FC" w:rsidRDefault="002F57FC"/>
    <w:p w14:paraId="05B362B2" w14:textId="77777777" w:rsidR="002F57FC" w:rsidRDefault="002F57FC"/>
    <w:p w14:paraId="4DDDEC94" w14:textId="77777777" w:rsidR="002F57FC" w:rsidRDefault="002F57FC"/>
    <w:p w14:paraId="55C9C028" w14:textId="77777777" w:rsidR="002F57FC" w:rsidRDefault="002F57FC"/>
    <w:p w14:paraId="37DDA8EE" w14:textId="77777777" w:rsidR="002F57FC" w:rsidRDefault="002F57FC"/>
    <w:p w14:paraId="4DA6899A" w14:textId="77777777" w:rsidR="002F57FC" w:rsidRDefault="002F57FC"/>
    <w:p w14:paraId="6C5D5A45" w14:textId="77777777" w:rsidR="000C7B38" w:rsidRDefault="000C7B38"/>
    <w:p w14:paraId="0EBDFEE3" w14:textId="77777777" w:rsidR="000C7B38" w:rsidRDefault="000C7B38"/>
    <w:p w14:paraId="46086113" w14:textId="77777777" w:rsidR="000C7B38" w:rsidRDefault="000C7B38"/>
    <w:p w14:paraId="4E188D9A" w14:textId="77777777" w:rsidR="000C7B38" w:rsidRDefault="000C7B38"/>
    <w:p w14:paraId="71EDD15E" w14:textId="77777777" w:rsidR="000C7B38" w:rsidRDefault="000C7B38"/>
    <w:p w14:paraId="4A88FBA8" w14:textId="77777777" w:rsidR="002F57FC" w:rsidRDefault="009A7576">
      <w:pPr>
        <w:pStyle w:val="Heading1"/>
      </w:pPr>
      <w:bookmarkStart w:id="39" w:name="_heading=h.z337ya" w:colFirst="0" w:colLast="0"/>
      <w:bookmarkStart w:id="40" w:name="_Toc192579191"/>
      <w:bookmarkEnd w:id="39"/>
      <w:r>
        <w:t>Selection Criteria and Evaluation Rubric</w:t>
      </w:r>
      <w:bookmarkEnd w:id="40"/>
    </w:p>
    <w:p w14:paraId="042B4636" w14:textId="77777777" w:rsidR="002F57FC" w:rsidRDefault="009A7576">
      <w:pPr>
        <w:rPr>
          <w:b/>
        </w:rPr>
      </w:pPr>
      <w:r>
        <w:rPr>
          <w:b/>
        </w:rPr>
        <w:t xml:space="preserve">Parts II: Assurances </w:t>
      </w:r>
      <w:r>
        <w:t>[Not Scored]</w:t>
      </w:r>
    </w:p>
    <w:p w14:paraId="0B312CF5" w14:textId="77777777" w:rsidR="002F57FC" w:rsidRDefault="009A7576">
      <w:pPr>
        <w:rPr>
          <w:u w:val="single"/>
        </w:rPr>
      </w:pPr>
      <w:r>
        <w:rPr>
          <w:u w:val="single"/>
        </w:rPr>
        <w:t>Applicant Information and Assurances</w:t>
      </w:r>
    </w:p>
    <w:p w14:paraId="78967457" w14:textId="77777777" w:rsidR="002F57FC" w:rsidRDefault="009A7576">
      <w:r>
        <w:t>Complete program assurances and include as the first pages of the application.</w:t>
      </w:r>
    </w:p>
    <w:p w14:paraId="3EFA166E" w14:textId="77777777" w:rsidR="002F57FC" w:rsidRDefault="002F57FC"/>
    <w:p w14:paraId="1B3B584C" w14:textId="77777777" w:rsidR="002F57FC" w:rsidRDefault="009A7576">
      <w:pPr>
        <w:rPr>
          <w:b/>
        </w:rPr>
      </w:pPr>
      <w:r>
        <w:rPr>
          <w:b/>
        </w:rPr>
        <w:t xml:space="preserve">Part III: Narrative </w:t>
      </w:r>
    </w:p>
    <w:p w14:paraId="4EB72962" w14:textId="405D1C59" w:rsidR="002F57FC" w:rsidRDefault="009A7576">
      <w:r>
        <w:t>The following criteria will be used by reviewers to evaluate the application. For the application to be recommended for funding</w:t>
      </w:r>
      <w:r w:rsidR="00E75F32">
        <w:t>.</w:t>
      </w:r>
      <w:r>
        <w:t xml:space="preserve"> All questions must be answered to the satisfaction of the CDE review team.</w:t>
      </w:r>
    </w:p>
    <w:p w14:paraId="63BB8345" w14:textId="77777777" w:rsidR="002F57FC" w:rsidRDefault="002F57FC"/>
    <w:p w14:paraId="2BA7D2C6" w14:textId="77777777" w:rsidR="002F57FC" w:rsidRDefault="009A7576">
      <w:r>
        <w:rPr>
          <w:b/>
        </w:rPr>
        <w:t>Part IV: Budget</w:t>
      </w:r>
      <w:r>
        <w:t xml:space="preserve"> </w:t>
      </w:r>
    </w:p>
    <w:p w14:paraId="604DAE33" w14:textId="77777777" w:rsidR="002F57FC" w:rsidRDefault="009A7576">
      <w:r>
        <w:t>The budget must be completed to the satisfaction of the CDE review team.</w:t>
      </w:r>
    </w:p>
    <w:p w14:paraId="4712D088" w14:textId="70605E3B" w:rsidR="002F57FC" w:rsidRDefault="002F57FC">
      <w:pPr>
        <w:pStyle w:val="Heading1"/>
      </w:pPr>
      <w:bookmarkStart w:id="41" w:name="_heading=h.s9gdlu44zsri" w:colFirst="0" w:colLast="0"/>
      <w:bookmarkStart w:id="42" w:name="_heading=h.2q8ho5k27oi" w:colFirst="0" w:colLast="0"/>
      <w:bookmarkEnd w:id="41"/>
      <w:bookmarkEnd w:id="42"/>
    </w:p>
    <w:p w14:paraId="37D6D79C" w14:textId="1E656A89" w:rsidR="002F57FC" w:rsidRDefault="009A7576">
      <w:pPr>
        <w:pStyle w:val="Heading1"/>
      </w:pPr>
      <w:bookmarkStart w:id="43" w:name="_heading=h.ir7k5745kfeq"/>
      <w:bookmarkStart w:id="44" w:name="_Toc192579192"/>
      <w:bookmarkEnd w:id="43"/>
      <w:r>
        <w:t>Part III: Narrative</w:t>
      </w:r>
      <w:r w:rsidR="00AC2281">
        <w:t xml:space="preserve"> and Budget</w:t>
      </w:r>
      <w:bookmarkEnd w:id="44"/>
      <w:r w:rsidR="00AC2281">
        <w:t xml:space="preserve"> </w:t>
      </w:r>
    </w:p>
    <w:p w14:paraId="2E98F25A" w14:textId="77777777" w:rsidR="00C67D55" w:rsidRDefault="00C67D55">
      <w:pPr>
        <w:contextualSpacing w:val="0"/>
      </w:pPr>
    </w:p>
    <w:tbl>
      <w:tblPr>
        <w:tblStyle w:val="TableGrid"/>
        <w:tblW w:w="10905" w:type="dxa"/>
        <w:tblLook w:val="04A0" w:firstRow="1" w:lastRow="0" w:firstColumn="1" w:lastColumn="0" w:noHBand="0" w:noVBand="1"/>
      </w:tblPr>
      <w:tblGrid>
        <w:gridCol w:w="6750"/>
        <w:gridCol w:w="2145"/>
        <w:gridCol w:w="2010"/>
      </w:tblGrid>
      <w:tr w:rsidR="00B008A4" w14:paraId="5441FF1B" w14:textId="77777777" w:rsidTr="5A4940C9">
        <w:tc>
          <w:tcPr>
            <w:tcW w:w="6750" w:type="dxa"/>
            <w:shd w:val="clear" w:color="auto" w:fill="FFF2CC" w:themeFill="accent4" w:themeFillTint="33"/>
            <w:vAlign w:val="center"/>
          </w:tcPr>
          <w:p w14:paraId="703A7F41" w14:textId="77777777" w:rsidR="00B008A4" w:rsidRDefault="00B008A4" w:rsidP="00B008A4">
            <w:pPr>
              <w:contextualSpacing w:val="0"/>
              <w:jc w:val="center"/>
            </w:pPr>
          </w:p>
        </w:tc>
        <w:tc>
          <w:tcPr>
            <w:tcW w:w="2145" w:type="dxa"/>
            <w:shd w:val="clear" w:color="auto" w:fill="FFF2CC" w:themeFill="accent4" w:themeFillTint="33"/>
            <w:vAlign w:val="center"/>
          </w:tcPr>
          <w:p w14:paraId="05FDB637" w14:textId="77777777" w:rsidR="00B008A4" w:rsidRDefault="00B008A4" w:rsidP="00B008A4">
            <w:pPr>
              <w:jc w:val="center"/>
              <w:rPr>
                <w:b/>
                <w:sz w:val="24"/>
                <w:szCs w:val="24"/>
              </w:rPr>
            </w:pPr>
            <w:r>
              <w:rPr>
                <w:b/>
                <w:sz w:val="24"/>
                <w:szCs w:val="24"/>
              </w:rPr>
              <w:t>Not Included/</w:t>
            </w:r>
          </w:p>
          <w:p w14:paraId="0F30C1CC" w14:textId="71441D2A" w:rsidR="00B008A4" w:rsidRDefault="00B008A4" w:rsidP="00B008A4">
            <w:pPr>
              <w:contextualSpacing w:val="0"/>
              <w:jc w:val="center"/>
            </w:pPr>
            <w:r>
              <w:rPr>
                <w:b/>
                <w:sz w:val="24"/>
                <w:szCs w:val="24"/>
              </w:rPr>
              <w:t>More Info Needed</w:t>
            </w:r>
          </w:p>
        </w:tc>
        <w:tc>
          <w:tcPr>
            <w:tcW w:w="2010" w:type="dxa"/>
            <w:shd w:val="clear" w:color="auto" w:fill="FFF2CC" w:themeFill="accent4" w:themeFillTint="33"/>
            <w:vAlign w:val="center"/>
          </w:tcPr>
          <w:p w14:paraId="5C877936" w14:textId="5D1FD582" w:rsidR="00B008A4" w:rsidRDefault="00B008A4" w:rsidP="00B008A4">
            <w:pPr>
              <w:contextualSpacing w:val="0"/>
              <w:jc w:val="center"/>
            </w:pPr>
            <w:r>
              <w:rPr>
                <w:b/>
                <w:sz w:val="24"/>
                <w:szCs w:val="24"/>
              </w:rPr>
              <w:t>Included</w:t>
            </w:r>
          </w:p>
        </w:tc>
      </w:tr>
      <w:tr w:rsidR="00350B68" w14:paraId="78140C10" w14:textId="77777777" w:rsidTr="5A4940C9">
        <w:tc>
          <w:tcPr>
            <w:tcW w:w="6750" w:type="dxa"/>
          </w:tcPr>
          <w:p w14:paraId="7D68F06A" w14:textId="5C102206" w:rsidR="00C94748" w:rsidRDefault="00BB3072" w:rsidP="0090618F">
            <w:pPr>
              <w:pStyle w:val="ListParagraph"/>
              <w:numPr>
                <w:ilvl w:val="0"/>
                <w:numId w:val="14"/>
              </w:numPr>
              <w:rPr>
                <w:rFonts w:asciiTheme="minorHAnsi" w:eastAsiaTheme="minorEastAsia" w:hAnsiTheme="minorHAnsi" w:cstheme="minorBidi"/>
                <w:color w:val="auto"/>
              </w:rPr>
            </w:pPr>
            <w:r>
              <w:rPr>
                <w:rFonts w:asciiTheme="minorHAnsi" w:eastAsiaTheme="minorEastAsia" w:hAnsiTheme="minorHAnsi" w:cstheme="minorBidi"/>
                <w:color w:val="auto"/>
              </w:rPr>
              <w:t>A</w:t>
            </w:r>
            <w:r w:rsidR="00F32257">
              <w:rPr>
                <w:rFonts w:asciiTheme="minorHAnsi" w:eastAsiaTheme="minorEastAsia" w:hAnsiTheme="minorHAnsi" w:cstheme="minorBidi"/>
                <w:color w:val="auto"/>
              </w:rPr>
              <w:t xml:space="preserve"> </w:t>
            </w:r>
            <w:r w:rsidR="00F32257" w:rsidRPr="00F418BF">
              <w:rPr>
                <w:rFonts w:asciiTheme="minorHAnsi" w:eastAsiaTheme="minorEastAsia" w:hAnsiTheme="minorHAnsi" w:cstheme="minorBidi"/>
                <w:color w:val="auto"/>
                <w:u w:val="single"/>
              </w:rPr>
              <w:t>documented</w:t>
            </w:r>
            <w:r w:rsidR="00F32257" w:rsidRPr="00483410">
              <w:rPr>
                <w:rFonts w:asciiTheme="minorHAnsi" w:eastAsiaTheme="minorEastAsia" w:hAnsiTheme="minorHAnsi" w:cstheme="minorBidi"/>
                <w:color w:val="auto"/>
              </w:rPr>
              <w:t xml:space="preserve"> </w:t>
            </w:r>
            <w:r w:rsidR="00F32257">
              <w:rPr>
                <w:rFonts w:asciiTheme="minorHAnsi" w:eastAsiaTheme="minorEastAsia" w:hAnsiTheme="minorHAnsi" w:cstheme="minorBidi"/>
                <w:color w:val="auto"/>
              </w:rPr>
              <w:t xml:space="preserve">major improvement strategy </w:t>
            </w:r>
            <w:r>
              <w:rPr>
                <w:rFonts w:asciiTheme="minorHAnsi" w:eastAsiaTheme="minorEastAsia" w:hAnsiTheme="minorHAnsi" w:cstheme="minorBidi"/>
                <w:color w:val="auto"/>
              </w:rPr>
              <w:t xml:space="preserve">of instructional coaching </w:t>
            </w:r>
            <w:r w:rsidR="00F32257">
              <w:rPr>
                <w:rFonts w:asciiTheme="minorHAnsi" w:eastAsiaTheme="minorEastAsia" w:hAnsiTheme="minorHAnsi" w:cstheme="minorBidi"/>
                <w:color w:val="auto"/>
              </w:rPr>
              <w:t xml:space="preserve">for the </w:t>
            </w:r>
            <w:r w:rsidR="00F32257" w:rsidRPr="00F418BF">
              <w:rPr>
                <w:rFonts w:asciiTheme="minorHAnsi" w:eastAsiaTheme="minorEastAsia" w:hAnsiTheme="minorHAnsi" w:cstheme="minorBidi"/>
                <w:color w:val="auto"/>
                <w:u w:val="single"/>
              </w:rPr>
              <w:t>2025-26 school year</w:t>
            </w:r>
            <w:r w:rsidR="00F32257">
              <w:rPr>
                <w:rFonts w:asciiTheme="minorHAnsi" w:eastAsiaTheme="minorEastAsia" w:hAnsiTheme="minorHAnsi" w:cstheme="minorBidi"/>
                <w:color w:val="auto"/>
              </w:rPr>
              <w:t xml:space="preserve"> is a prerequisite of the grant.</w:t>
            </w:r>
          </w:p>
          <w:p w14:paraId="3FFD13E6" w14:textId="77777777" w:rsidR="00C94748" w:rsidRDefault="00C94748" w:rsidP="00C94748">
            <w:pPr>
              <w:pStyle w:val="ListParagraph"/>
              <w:ind w:left="288"/>
              <w:rPr>
                <w:rFonts w:asciiTheme="minorHAnsi" w:eastAsiaTheme="minorEastAsia" w:hAnsiTheme="minorHAnsi" w:cstheme="minorBidi"/>
                <w:color w:val="auto"/>
              </w:rPr>
            </w:pPr>
          </w:p>
          <w:p w14:paraId="3EEE0DC9" w14:textId="55638148" w:rsidR="00350B68" w:rsidRPr="2AB2C1A3" w:rsidRDefault="001726F7" w:rsidP="00C94748">
            <w:pPr>
              <w:pStyle w:val="ListParagraph"/>
              <w:ind w:left="288"/>
              <w:rPr>
                <w:rFonts w:asciiTheme="minorHAnsi" w:eastAsiaTheme="minorEastAsia" w:hAnsiTheme="minorHAnsi" w:cstheme="minorBidi"/>
                <w:color w:val="auto"/>
              </w:rPr>
            </w:pPr>
            <w:r>
              <w:rPr>
                <w:rFonts w:asciiTheme="minorHAnsi" w:eastAsiaTheme="minorEastAsia" w:hAnsiTheme="minorHAnsi" w:cstheme="minorBidi"/>
                <w:color w:val="auto"/>
              </w:rPr>
              <w:t>Identify</w:t>
            </w:r>
            <w:r w:rsidR="002020DD">
              <w:rPr>
                <w:rFonts w:asciiTheme="minorHAnsi" w:eastAsiaTheme="minorEastAsia" w:hAnsiTheme="minorHAnsi" w:cstheme="minorBidi"/>
                <w:color w:val="auto"/>
              </w:rPr>
              <w:t xml:space="preserve"> how the school meets this prerequisite</w:t>
            </w:r>
            <w:r w:rsidR="00D91887">
              <w:rPr>
                <w:rFonts w:asciiTheme="minorHAnsi" w:eastAsiaTheme="minorEastAsia" w:hAnsiTheme="minorHAnsi" w:cstheme="minorBidi"/>
                <w:color w:val="auto"/>
              </w:rPr>
              <w:t xml:space="preserve"> (i.e. UIP, EASI support focus) and </w:t>
            </w:r>
            <w:r w:rsidR="00EA154F">
              <w:rPr>
                <w:rFonts w:asciiTheme="minorHAnsi" w:eastAsiaTheme="minorEastAsia" w:hAnsiTheme="minorHAnsi" w:cstheme="minorBidi"/>
                <w:color w:val="auto"/>
              </w:rPr>
              <w:t xml:space="preserve">briefly describe why the school selected instructional coaching as an evidence-based major improvement strategy. </w:t>
            </w:r>
            <w:r w:rsidR="00C33255">
              <w:rPr>
                <w:rFonts w:asciiTheme="minorHAnsi" w:eastAsiaTheme="minorEastAsia" w:hAnsiTheme="minorHAnsi" w:cstheme="minorBidi"/>
                <w:color w:val="auto"/>
              </w:rPr>
              <w:t xml:space="preserve">The response </w:t>
            </w:r>
            <w:r w:rsidR="00C33255" w:rsidRPr="00117208">
              <w:rPr>
                <w:rFonts w:asciiTheme="minorHAnsi" w:eastAsiaTheme="minorEastAsia" w:hAnsiTheme="minorHAnsi" w:cstheme="minorBidi"/>
                <w:color w:val="auto"/>
                <w:u w:val="single"/>
              </w:rPr>
              <w:t>must</w:t>
            </w:r>
            <w:r w:rsidR="00C33255">
              <w:rPr>
                <w:rFonts w:asciiTheme="minorHAnsi" w:eastAsiaTheme="minorEastAsia" w:hAnsiTheme="minorHAnsi" w:cstheme="minorBidi"/>
                <w:color w:val="auto"/>
              </w:rPr>
              <w:t xml:space="preserve"> include</w:t>
            </w:r>
            <w:r w:rsidR="00EA154F">
              <w:rPr>
                <w:rFonts w:asciiTheme="minorHAnsi" w:eastAsiaTheme="minorEastAsia" w:hAnsiTheme="minorHAnsi" w:cstheme="minorBidi"/>
                <w:color w:val="auto"/>
              </w:rPr>
              <w:t xml:space="preserve"> details on how instructional coaching </w:t>
            </w:r>
            <w:r w:rsidR="00635382">
              <w:rPr>
                <w:rFonts w:asciiTheme="minorHAnsi" w:eastAsiaTheme="minorEastAsia" w:hAnsiTheme="minorHAnsi" w:cstheme="minorBidi"/>
                <w:color w:val="auto"/>
              </w:rPr>
              <w:t xml:space="preserve">strategy </w:t>
            </w:r>
            <w:r w:rsidR="00EA154F">
              <w:rPr>
                <w:rFonts w:asciiTheme="minorHAnsi" w:eastAsiaTheme="minorEastAsia" w:hAnsiTheme="minorHAnsi" w:cstheme="minorBidi"/>
                <w:color w:val="auto"/>
              </w:rPr>
              <w:t xml:space="preserve">addresses the </w:t>
            </w:r>
            <w:r w:rsidR="00635382">
              <w:rPr>
                <w:rFonts w:asciiTheme="minorHAnsi" w:eastAsiaTheme="minorEastAsia" w:hAnsiTheme="minorHAnsi" w:cstheme="minorBidi"/>
                <w:color w:val="auto"/>
              </w:rPr>
              <w:t xml:space="preserve">reason for the </w:t>
            </w:r>
            <w:r w:rsidR="00EA154F">
              <w:rPr>
                <w:rFonts w:asciiTheme="minorHAnsi" w:eastAsiaTheme="minorEastAsia" w:hAnsiTheme="minorHAnsi" w:cstheme="minorBidi"/>
                <w:color w:val="auto"/>
              </w:rPr>
              <w:t>school’s ESSA or state identification.</w:t>
            </w:r>
          </w:p>
        </w:tc>
        <w:tc>
          <w:tcPr>
            <w:tcW w:w="2145" w:type="dxa"/>
          </w:tcPr>
          <w:p w14:paraId="4D939AEE" w14:textId="77777777" w:rsidR="00350B68" w:rsidRDefault="00350B68" w:rsidP="0090618F">
            <w:pPr>
              <w:pStyle w:val="ListParagraph"/>
              <w:numPr>
                <w:ilvl w:val="0"/>
                <w:numId w:val="15"/>
              </w:numPr>
              <w:contextualSpacing w:val="0"/>
              <w:jc w:val="center"/>
            </w:pPr>
          </w:p>
        </w:tc>
        <w:tc>
          <w:tcPr>
            <w:tcW w:w="2010" w:type="dxa"/>
          </w:tcPr>
          <w:p w14:paraId="32AB7E2B" w14:textId="77777777" w:rsidR="00350B68" w:rsidRDefault="00350B68" w:rsidP="0090618F">
            <w:pPr>
              <w:pStyle w:val="ListParagraph"/>
              <w:numPr>
                <w:ilvl w:val="0"/>
                <w:numId w:val="15"/>
              </w:numPr>
              <w:contextualSpacing w:val="0"/>
              <w:jc w:val="center"/>
            </w:pPr>
          </w:p>
        </w:tc>
      </w:tr>
      <w:tr w:rsidR="001350A4" w14:paraId="50D60F2B" w14:textId="77777777" w:rsidTr="5A4940C9">
        <w:tc>
          <w:tcPr>
            <w:tcW w:w="6750" w:type="dxa"/>
          </w:tcPr>
          <w:p w14:paraId="090B7E75" w14:textId="2AC00873" w:rsidR="00373B58" w:rsidRDefault="00373B58" w:rsidP="5A4940C9">
            <w:pPr>
              <w:pStyle w:val="ListParagraph"/>
              <w:numPr>
                <w:ilvl w:val="0"/>
                <w:numId w:val="14"/>
              </w:numPr>
              <w:rPr>
                <w:rFonts w:asciiTheme="minorHAnsi" w:eastAsiaTheme="minorEastAsia" w:hAnsiTheme="minorHAnsi" w:cstheme="minorBidi"/>
                <w:color w:val="auto"/>
              </w:rPr>
            </w:pPr>
            <w:r w:rsidRPr="5A4940C9">
              <w:rPr>
                <w:rFonts w:asciiTheme="minorHAnsi" w:eastAsiaTheme="minorEastAsia" w:hAnsiTheme="minorHAnsi" w:cstheme="minorBidi"/>
                <w:color w:val="auto"/>
              </w:rPr>
              <w:t>Brie</w:t>
            </w:r>
            <w:r w:rsidR="00A5177B" w:rsidRPr="5A4940C9">
              <w:rPr>
                <w:rFonts w:asciiTheme="minorHAnsi" w:eastAsiaTheme="minorEastAsia" w:hAnsiTheme="minorHAnsi" w:cstheme="minorBidi"/>
                <w:color w:val="auto"/>
              </w:rPr>
              <w:t>fl</w:t>
            </w:r>
            <w:r w:rsidRPr="5A4940C9">
              <w:rPr>
                <w:rFonts w:asciiTheme="minorHAnsi" w:eastAsiaTheme="minorEastAsia" w:hAnsiTheme="minorHAnsi" w:cstheme="minorBidi"/>
                <w:color w:val="auto"/>
              </w:rPr>
              <w:t xml:space="preserve">y describe the </w:t>
            </w:r>
            <w:r w:rsidR="00A3783E" w:rsidRPr="5A4940C9">
              <w:rPr>
                <w:rFonts w:asciiTheme="minorHAnsi" w:eastAsiaTheme="minorEastAsia" w:hAnsiTheme="minorHAnsi" w:cstheme="minorBidi"/>
                <w:color w:val="auto"/>
              </w:rPr>
              <w:t>status</w:t>
            </w:r>
            <w:r w:rsidRPr="5A4940C9">
              <w:rPr>
                <w:rFonts w:asciiTheme="minorHAnsi" w:eastAsiaTheme="minorEastAsia" w:hAnsiTheme="minorHAnsi" w:cstheme="minorBidi"/>
                <w:color w:val="auto"/>
              </w:rPr>
              <w:t xml:space="preserve"> of instructional coaching</w:t>
            </w:r>
            <w:r w:rsidR="0010362E">
              <w:rPr>
                <w:rFonts w:asciiTheme="minorHAnsi" w:eastAsiaTheme="minorEastAsia" w:hAnsiTheme="minorHAnsi" w:cstheme="minorBidi"/>
                <w:color w:val="auto"/>
              </w:rPr>
              <w:t xml:space="preserve"> in the </w:t>
            </w:r>
            <w:r w:rsidR="00B57DCC">
              <w:rPr>
                <w:rFonts w:asciiTheme="minorHAnsi" w:eastAsiaTheme="minorEastAsia" w:hAnsiTheme="minorHAnsi" w:cstheme="minorBidi"/>
                <w:color w:val="auto"/>
              </w:rPr>
              <w:t>school</w:t>
            </w:r>
            <w:r w:rsidR="00912345">
              <w:rPr>
                <w:rFonts w:asciiTheme="minorHAnsi" w:eastAsiaTheme="minorEastAsia" w:hAnsiTheme="minorHAnsi" w:cstheme="minorBidi"/>
                <w:color w:val="auto"/>
              </w:rPr>
              <w:t xml:space="preserve"> and </w:t>
            </w:r>
            <w:r w:rsidR="00DE496C">
              <w:rPr>
                <w:rFonts w:asciiTheme="minorHAnsi" w:eastAsiaTheme="minorEastAsia" w:hAnsiTheme="minorHAnsi" w:cstheme="minorBidi"/>
                <w:color w:val="auto"/>
              </w:rPr>
              <w:t xml:space="preserve">the goals or projected outcomes </w:t>
            </w:r>
            <w:r w:rsidR="00A77A6A">
              <w:rPr>
                <w:rFonts w:asciiTheme="minorHAnsi" w:eastAsiaTheme="minorEastAsia" w:hAnsiTheme="minorHAnsi" w:cstheme="minorBidi"/>
                <w:color w:val="auto"/>
              </w:rPr>
              <w:t xml:space="preserve">for the 2025-26 school year. </w:t>
            </w:r>
            <w:r w:rsidR="00A5177B" w:rsidRPr="5A4940C9">
              <w:rPr>
                <w:rFonts w:asciiTheme="minorHAnsi" w:eastAsiaTheme="minorEastAsia" w:hAnsiTheme="minorHAnsi" w:cstheme="minorBidi"/>
                <w:color w:val="auto"/>
              </w:rPr>
              <w:t xml:space="preserve">The response should include details on </w:t>
            </w:r>
            <w:r w:rsidR="003B6D80">
              <w:rPr>
                <w:rFonts w:asciiTheme="minorHAnsi" w:eastAsiaTheme="minorEastAsia" w:hAnsiTheme="minorHAnsi" w:cstheme="minorBidi"/>
                <w:color w:val="auto"/>
              </w:rPr>
              <w:t xml:space="preserve">experienced </w:t>
            </w:r>
            <w:r w:rsidR="009F5E0C">
              <w:rPr>
                <w:rFonts w:asciiTheme="minorHAnsi" w:eastAsiaTheme="minorEastAsia" w:hAnsiTheme="minorHAnsi" w:cstheme="minorBidi"/>
                <w:color w:val="auto"/>
              </w:rPr>
              <w:t xml:space="preserve">and expected </w:t>
            </w:r>
            <w:r w:rsidR="00A5177B" w:rsidRPr="5A4940C9">
              <w:rPr>
                <w:rFonts w:asciiTheme="minorHAnsi" w:eastAsiaTheme="minorEastAsia" w:hAnsiTheme="minorHAnsi" w:cstheme="minorBidi"/>
                <w:color w:val="auto"/>
              </w:rPr>
              <w:t xml:space="preserve">successes </w:t>
            </w:r>
            <w:r w:rsidR="00783BA1">
              <w:rPr>
                <w:rFonts w:asciiTheme="minorHAnsi" w:eastAsiaTheme="minorEastAsia" w:hAnsiTheme="minorHAnsi" w:cstheme="minorBidi"/>
                <w:color w:val="auto"/>
              </w:rPr>
              <w:t>and</w:t>
            </w:r>
            <w:r w:rsidR="00A5177B" w:rsidRPr="5A4940C9">
              <w:rPr>
                <w:rFonts w:asciiTheme="minorHAnsi" w:eastAsiaTheme="minorEastAsia" w:hAnsiTheme="minorHAnsi" w:cstheme="minorBidi"/>
                <w:color w:val="auto"/>
              </w:rPr>
              <w:t xml:space="preserve"> challenges to </w:t>
            </w:r>
            <w:r w:rsidR="00A079AF" w:rsidRPr="5A4940C9">
              <w:rPr>
                <w:rFonts w:asciiTheme="minorHAnsi" w:eastAsiaTheme="minorEastAsia" w:hAnsiTheme="minorHAnsi" w:cstheme="minorBidi"/>
                <w:color w:val="auto"/>
              </w:rPr>
              <w:t>imp</w:t>
            </w:r>
            <w:r w:rsidR="00A079AF">
              <w:rPr>
                <w:rFonts w:asciiTheme="minorHAnsi" w:eastAsiaTheme="minorEastAsia" w:hAnsiTheme="minorHAnsi" w:cstheme="minorBidi"/>
                <w:color w:val="auto"/>
              </w:rPr>
              <w:t>lement</w:t>
            </w:r>
            <w:r w:rsidR="008A55B5">
              <w:rPr>
                <w:rFonts w:asciiTheme="minorHAnsi" w:eastAsiaTheme="minorEastAsia" w:hAnsiTheme="minorHAnsi" w:cstheme="minorBidi"/>
                <w:color w:val="auto"/>
              </w:rPr>
              <w:t xml:space="preserve"> instructional coaching</w:t>
            </w:r>
            <w:r w:rsidR="00DE5C43">
              <w:rPr>
                <w:rFonts w:asciiTheme="minorHAnsi" w:eastAsiaTheme="minorEastAsia" w:hAnsiTheme="minorHAnsi" w:cstheme="minorBidi"/>
                <w:color w:val="auto"/>
              </w:rPr>
              <w:t xml:space="preserve">. </w:t>
            </w:r>
          </w:p>
        </w:tc>
        <w:tc>
          <w:tcPr>
            <w:tcW w:w="2145" w:type="dxa"/>
          </w:tcPr>
          <w:p w14:paraId="18FF06A1" w14:textId="77777777" w:rsidR="001350A4" w:rsidRDefault="001350A4" w:rsidP="0090618F">
            <w:pPr>
              <w:pStyle w:val="ListParagraph"/>
              <w:numPr>
                <w:ilvl w:val="0"/>
                <w:numId w:val="15"/>
              </w:numPr>
              <w:contextualSpacing w:val="0"/>
              <w:jc w:val="center"/>
            </w:pPr>
          </w:p>
        </w:tc>
        <w:tc>
          <w:tcPr>
            <w:tcW w:w="2010" w:type="dxa"/>
          </w:tcPr>
          <w:p w14:paraId="0AAE03D7" w14:textId="77777777" w:rsidR="001350A4" w:rsidRDefault="001350A4" w:rsidP="0090618F">
            <w:pPr>
              <w:pStyle w:val="ListParagraph"/>
              <w:numPr>
                <w:ilvl w:val="0"/>
                <w:numId w:val="15"/>
              </w:numPr>
              <w:contextualSpacing w:val="0"/>
              <w:jc w:val="center"/>
            </w:pPr>
          </w:p>
        </w:tc>
      </w:tr>
      <w:tr w:rsidR="00C25285" w14:paraId="64B8C6FA" w14:textId="77777777" w:rsidTr="5A4940C9">
        <w:tc>
          <w:tcPr>
            <w:tcW w:w="6750" w:type="dxa"/>
          </w:tcPr>
          <w:p w14:paraId="00EEBCA6" w14:textId="70E1B14E" w:rsidR="00C25285" w:rsidRPr="00634026" w:rsidRDefault="0005757F" w:rsidP="00634026">
            <w:pPr>
              <w:pStyle w:val="ListParagraph"/>
              <w:numPr>
                <w:ilvl w:val="0"/>
                <w:numId w:val="14"/>
              </w:numPr>
              <w:rPr>
                <w:rFonts w:asciiTheme="minorHAnsi" w:eastAsiaTheme="minorEastAsia" w:hAnsiTheme="minorHAnsi" w:cstheme="minorBidi"/>
                <w:color w:val="auto"/>
              </w:rPr>
            </w:pPr>
            <w:r>
              <w:rPr>
                <w:rFonts w:asciiTheme="minorHAnsi" w:eastAsiaTheme="minorEastAsia" w:hAnsiTheme="minorHAnsi" w:cstheme="minorBidi"/>
                <w:color w:val="auto"/>
              </w:rPr>
              <w:t xml:space="preserve">Briefly describe </w:t>
            </w:r>
            <w:r w:rsidR="00687079">
              <w:rPr>
                <w:rFonts w:asciiTheme="minorHAnsi" w:eastAsiaTheme="minorEastAsia" w:hAnsiTheme="minorHAnsi" w:cstheme="minorBidi"/>
                <w:color w:val="auto"/>
              </w:rPr>
              <w:t>how a full-time building guest teacher would assist the school in addressing challenges and improving the implementation of instructional coaching</w:t>
            </w:r>
            <w:r w:rsidR="00740312">
              <w:rPr>
                <w:rFonts w:asciiTheme="minorHAnsi" w:eastAsiaTheme="minorEastAsia" w:hAnsiTheme="minorHAnsi" w:cstheme="minorBidi"/>
                <w:color w:val="auto"/>
              </w:rPr>
              <w:t>.</w:t>
            </w:r>
          </w:p>
        </w:tc>
        <w:tc>
          <w:tcPr>
            <w:tcW w:w="2145" w:type="dxa"/>
          </w:tcPr>
          <w:p w14:paraId="61C7E21A" w14:textId="77777777" w:rsidR="00C25285" w:rsidRDefault="00C25285" w:rsidP="0090618F">
            <w:pPr>
              <w:pStyle w:val="ListParagraph"/>
              <w:numPr>
                <w:ilvl w:val="0"/>
                <w:numId w:val="15"/>
              </w:numPr>
              <w:contextualSpacing w:val="0"/>
              <w:jc w:val="center"/>
            </w:pPr>
          </w:p>
        </w:tc>
        <w:tc>
          <w:tcPr>
            <w:tcW w:w="2010" w:type="dxa"/>
          </w:tcPr>
          <w:p w14:paraId="4C39E952" w14:textId="77777777" w:rsidR="00C25285" w:rsidRDefault="00C25285" w:rsidP="0090618F">
            <w:pPr>
              <w:pStyle w:val="ListParagraph"/>
              <w:numPr>
                <w:ilvl w:val="0"/>
                <w:numId w:val="15"/>
              </w:numPr>
              <w:contextualSpacing w:val="0"/>
              <w:jc w:val="center"/>
            </w:pPr>
          </w:p>
        </w:tc>
      </w:tr>
      <w:tr w:rsidR="00634026" w14:paraId="11FB601F" w14:textId="77777777" w:rsidTr="5A4940C9">
        <w:tc>
          <w:tcPr>
            <w:tcW w:w="6750" w:type="dxa"/>
          </w:tcPr>
          <w:p w14:paraId="43111BC8" w14:textId="26748615" w:rsidR="00634026" w:rsidRDefault="00740312" w:rsidP="0090618F">
            <w:pPr>
              <w:pStyle w:val="ListParagraph"/>
              <w:numPr>
                <w:ilvl w:val="0"/>
                <w:numId w:val="14"/>
              </w:numPr>
              <w:rPr>
                <w:rFonts w:asciiTheme="minorHAnsi" w:eastAsiaTheme="minorEastAsia" w:hAnsiTheme="minorHAnsi" w:cstheme="minorBidi"/>
                <w:color w:val="auto"/>
              </w:rPr>
            </w:pPr>
            <w:r>
              <w:rPr>
                <w:rFonts w:asciiTheme="minorHAnsi" w:eastAsiaTheme="minorEastAsia" w:hAnsiTheme="minorHAnsi" w:cstheme="minorBidi"/>
                <w:color w:val="auto"/>
              </w:rPr>
              <w:t xml:space="preserve">Briefly describe </w:t>
            </w:r>
            <w:r w:rsidR="00634026">
              <w:rPr>
                <w:rFonts w:asciiTheme="minorHAnsi" w:eastAsiaTheme="minorEastAsia" w:hAnsiTheme="minorHAnsi" w:cstheme="minorBidi"/>
                <w:color w:val="auto"/>
              </w:rPr>
              <w:t>how the school plans to use and prioritize the time of a guest teacher to support the implementation of instructional coaching in the 2025-26 school year.</w:t>
            </w:r>
          </w:p>
        </w:tc>
        <w:tc>
          <w:tcPr>
            <w:tcW w:w="2145" w:type="dxa"/>
          </w:tcPr>
          <w:p w14:paraId="026396DC" w14:textId="77777777" w:rsidR="00634026" w:rsidRDefault="00634026" w:rsidP="0090618F">
            <w:pPr>
              <w:pStyle w:val="ListParagraph"/>
              <w:numPr>
                <w:ilvl w:val="0"/>
                <w:numId w:val="15"/>
              </w:numPr>
              <w:contextualSpacing w:val="0"/>
              <w:jc w:val="center"/>
            </w:pPr>
          </w:p>
        </w:tc>
        <w:tc>
          <w:tcPr>
            <w:tcW w:w="2010" w:type="dxa"/>
          </w:tcPr>
          <w:p w14:paraId="419F292C" w14:textId="77777777" w:rsidR="00634026" w:rsidRDefault="00634026" w:rsidP="0090618F">
            <w:pPr>
              <w:pStyle w:val="ListParagraph"/>
              <w:numPr>
                <w:ilvl w:val="0"/>
                <w:numId w:val="15"/>
              </w:numPr>
              <w:contextualSpacing w:val="0"/>
              <w:jc w:val="center"/>
            </w:pPr>
          </w:p>
        </w:tc>
      </w:tr>
    </w:tbl>
    <w:p w14:paraId="4787AB13" w14:textId="4C748ED9" w:rsidR="00E76A82" w:rsidRDefault="002D6297">
      <w:pPr>
        <w:contextualSpacing w:val="0"/>
      </w:pPr>
      <w:r>
        <w:br w:type="page"/>
      </w:r>
    </w:p>
    <w:p w14:paraId="4BC5BBC7" w14:textId="7ED18E00" w:rsidR="003941DC" w:rsidRPr="00E46AE1" w:rsidRDefault="00E76A82" w:rsidP="006E25C3">
      <w:pPr>
        <w:pStyle w:val="Heading1"/>
      </w:pPr>
      <w:bookmarkStart w:id="45" w:name="_Toc192579193"/>
      <w:r w:rsidRPr="2AB2C1A3">
        <w:lastRenderedPageBreak/>
        <w:t>Appendix A</w:t>
      </w:r>
      <w:r w:rsidR="006E25C3">
        <w:t xml:space="preserve">- </w:t>
      </w:r>
      <w:r w:rsidR="00E46AE1" w:rsidRPr="00E46AE1">
        <w:t>EASI 2024-25 Prioritization</w:t>
      </w:r>
      <w:bookmarkStart w:id="46" w:name="_Hlk192056436"/>
      <w:bookmarkEnd w:id="45"/>
    </w:p>
    <w:p w14:paraId="48BC58BD" w14:textId="77777777" w:rsidR="000D327C" w:rsidRPr="000D327C" w:rsidRDefault="000D327C" w:rsidP="000D327C">
      <w:pPr>
        <w:contextualSpacing w:val="0"/>
        <w:rPr>
          <w:b/>
          <w:bCs/>
          <w:i/>
          <w:iCs/>
        </w:rPr>
      </w:pPr>
      <w:bookmarkStart w:id="47" w:name="_Toc80014599"/>
      <w:bookmarkStart w:id="48" w:name="_Toc80183538"/>
      <w:bookmarkStart w:id="49" w:name="_Toc80183698"/>
      <w:bookmarkStart w:id="50" w:name="_Toc114660610"/>
      <w:bookmarkStart w:id="51" w:name="_Toc175682133"/>
      <w:bookmarkEnd w:id="46"/>
      <w:r w:rsidRPr="000D327C">
        <w:rPr>
          <w:b/>
          <w:bCs/>
          <w:i/>
          <w:iCs/>
        </w:rPr>
        <w:t xml:space="preserve">EASI 2024 </w:t>
      </w:r>
      <w:bookmarkEnd w:id="47"/>
      <w:bookmarkEnd w:id="48"/>
      <w:bookmarkEnd w:id="49"/>
      <w:bookmarkEnd w:id="50"/>
      <w:r w:rsidRPr="000D327C">
        <w:rPr>
          <w:b/>
          <w:bCs/>
          <w:i/>
          <w:iCs/>
        </w:rPr>
        <w:t>Prioritization</w:t>
      </w:r>
      <w:bookmarkEnd w:id="51"/>
    </w:p>
    <w:p w14:paraId="7CA518A8" w14:textId="77777777" w:rsidR="000D327C" w:rsidRPr="000D327C" w:rsidRDefault="000D327C" w:rsidP="000D327C">
      <w:pPr>
        <w:contextualSpacing w:val="0"/>
      </w:pPr>
      <w:r w:rsidRPr="000D327C">
        <w:t>Available grant funding will be distributed to LEAs that meet the criteria within their chosen route(s). All applications will be reviewed and scored based on the rubrics included for each support. In the event the amount requested exceeds the amount available, applications that receive a fundable number of points will be prioritized. Each school will receive a point value based on a group of indicators (e.g., school improvement status, duration of status, currently receiving funds) that were ranked to ensure that schools most in need receive improvement funds.</w:t>
      </w:r>
    </w:p>
    <w:p w14:paraId="64AFE89A" w14:textId="77777777" w:rsidR="000D327C" w:rsidRPr="000D327C" w:rsidRDefault="000D327C" w:rsidP="000D327C">
      <w:pPr>
        <w:contextualSpacing w:val="0"/>
      </w:pPr>
      <w:bookmarkStart w:id="52" w:name="bookmark=id.pkwqa1"/>
      <w:bookmarkStart w:id="53" w:name="_Toc80014600"/>
      <w:bookmarkStart w:id="54" w:name="_Toc80183539"/>
      <w:bookmarkStart w:id="55" w:name="_Toc80183699"/>
      <w:bookmarkEnd w:id="52"/>
      <w:bookmarkEnd w:id="53"/>
      <w:bookmarkEnd w:id="54"/>
      <w:bookmarkEnd w:id="55"/>
    </w:p>
    <w:p w14:paraId="4B7B5AA6" w14:textId="601AF986" w:rsidR="000D327C" w:rsidRPr="000D327C" w:rsidRDefault="007208A8" w:rsidP="000D327C">
      <w:pPr>
        <w:contextualSpacing w:val="0"/>
      </w:pPr>
      <w:r>
        <w:t>If</w:t>
      </w:r>
      <w:r w:rsidR="000D327C" w:rsidRPr="000D327C">
        <w:t xml:space="preserve"> CDE is unable to fund a complete priority point level, schools within that level will be prioritized by those furthest along in the improvement cycle and/or have never received funding. The following table outlines the priority criteria and point values that were utilized for the 2024-2025 EASI grant competition:</w:t>
      </w:r>
    </w:p>
    <w:p w14:paraId="56517210" w14:textId="77777777" w:rsidR="000D327C" w:rsidRPr="000D327C" w:rsidRDefault="000D327C" w:rsidP="000D327C">
      <w:pPr>
        <w:contextualSpacing w:val="0"/>
      </w:pPr>
    </w:p>
    <w:tbl>
      <w:tblPr>
        <w:tblW w:w="0" w:type="auto"/>
        <w:tblLook w:val="04A0" w:firstRow="1" w:lastRow="0" w:firstColumn="1" w:lastColumn="0" w:noHBand="0" w:noVBand="1"/>
      </w:tblPr>
      <w:tblGrid>
        <w:gridCol w:w="8232"/>
        <w:gridCol w:w="2558"/>
      </w:tblGrid>
      <w:tr w:rsidR="000D327C" w:rsidRPr="000D327C" w14:paraId="28EF744A" w14:textId="77777777" w:rsidTr="000D327C">
        <w:trPr>
          <w:trHeight w:val="350"/>
        </w:trPr>
        <w:tc>
          <w:tcPr>
            <w:tcW w:w="0" w:type="auto"/>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cMar>
              <w:top w:w="0" w:type="dxa"/>
              <w:left w:w="115" w:type="dxa"/>
              <w:bottom w:w="0" w:type="dxa"/>
              <w:right w:w="115" w:type="dxa"/>
            </w:tcMar>
            <w:vAlign w:val="center"/>
            <w:hideMark/>
          </w:tcPr>
          <w:p w14:paraId="0D91AEE6" w14:textId="77777777" w:rsidR="000D327C" w:rsidRPr="000D327C" w:rsidRDefault="000D327C" w:rsidP="000D327C">
            <w:pPr>
              <w:contextualSpacing w:val="0"/>
              <w:rPr>
                <w:b/>
                <w:bCs/>
              </w:rPr>
            </w:pPr>
            <w:r w:rsidRPr="000D327C">
              <w:rPr>
                <w:b/>
                <w:bCs/>
              </w:rPr>
              <w:t>If the school has a Federal AND a State identification, the school receives the point value for whichever identification has higher points (State or Federal), then receives 1 bonus point as per the information below.</w:t>
            </w:r>
          </w:p>
        </w:tc>
      </w:tr>
      <w:tr w:rsidR="000D327C" w:rsidRPr="000D327C" w14:paraId="4FDCE4DE" w14:textId="77777777" w:rsidTr="000D327C">
        <w:trPr>
          <w:trHeight w:val="350"/>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vAlign w:val="center"/>
            <w:hideMark/>
          </w:tcPr>
          <w:p w14:paraId="054D0058" w14:textId="77777777" w:rsidR="000D327C" w:rsidRPr="000D327C" w:rsidRDefault="000D327C" w:rsidP="000D327C">
            <w:pPr>
              <w:contextualSpacing w:val="0"/>
              <w:rPr>
                <w:b/>
                <w:bCs/>
              </w:rPr>
            </w:pPr>
            <w:r w:rsidRPr="000D327C">
              <w:rPr>
                <w:b/>
                <w:bCs/>
              </w:rPr>
              <w:t>Criteria</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vAlign w:val="center"/>
            <w:hideMark/>
          </w:tcPr>
          <w:p w14:paraId="7612F20D" w14:textId="77777777" w:rsidR="000D327C" w:rsidRPr="000D327C" w:rsidRDefault="000D327C" w:rsidP="000D327C">
            <w:pPr>
              <w:contextualSpacing w:val="0"/>
              <w:rPr>
                <w:b/>
                <w:bCs/>
              </w:rPr>
            </w:pPr>
            <w:r w:rsidRPr="000D327C">
              <w:rPr>
                <w:b/>
                <w:bCs/>
              </w:rPr>
              <w:t>Prioritization Points</w:t>
            </w:r>
          </w:p>
        </w:tc>
      </w:tr>
      <w:tr w:rsidR="000D327C" w:rsidRPr="000D327C" w14:paraId="3856B43D" w14:textId="77777777" w:rsidTr="000D327C">
        <w:tc>
          <w:tcPr>
            <w:tcW w:w="0" w:type="auto"/>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B050"/>
            <w:tcMar>
              <w:top w:w="0" w:type="dxa"/>
              <w:left w:w="115" w:type="dxa"/>
              <w:bottom w:w="0" w:type="dxa"/>
              <w:right w:w="115" w:type="dxa"/>
            </w:tcMar>
            <w:vAlign w:val="center"/>
            <w:hideMark/>
          </w:tcPr>
          <w:p w14:paraId="6844F422" w14:textId="77777777" w:rsidR="000D327C" w:rsidRPr="000D327C" w:rsidRDefault="000D327C" w:rsidP="000D327C">
            <w:pPr>
              <w:contextualSpacing w:val="0"/>
              <w:rPr>
                <w:b/>
                <w:bCs/>
              </w:rPr>
            </w:pPr>
            <w:r w:rsidRPr="000D327C">
              <w:rPr>
                <w:b/>
                <w:bCs/>
              </w:rPr>
              <w:t>Federal (ESSA) School Identifications</w:t>
            </w:r>
          </w:p>
        </w:tc>
      </w:tr>
      <w:tr w:rsidR="000D327C" w:rsidRPr="000D327C" w14:paraId="56211404" w14:textId="77777777" w:rsidTr="000D327C">
        <w:trPr>
          <w:trHeight w:val="239"/>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vAlign w:val="center"/>
            <w:hideMark/>
          </w:tcPr>
          <w:p w14:paraId="714D539C" w14:textId="77777777" w:rsidR="000D327C" w:rsidRPr="000D327C" w:rsidRDefault="000D327C" w:rsidP="000D327C">
            <w:pPr>
              <w:contextualSpacing w:val="0"/>
            </w:pPr>
            <w:r w:rsidRPr="000D327C">
              <w:t>Comprehensive Support (CS) Lowest 5% or Low Graduation Year 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vAlign w:val="center"/>
            <w:hideMark/>
          </w:tcPr>
          <w:p w14:paraId="3E8D8481" w14:textId="77777777" w:rsidR="000D327C" w:rsidRPr="000D327C" w:rsidRDefault="000D327C" w:rsidP="000D327C">
            <w:pPr>
              <w:contextualSpacing w:val="0"/>
            </w:pPr>
            <w:r w:rsidRPr="000D327C">
              <w:t>8</w:t>
            </w:r>
          </w:p>
        </w:tc>
      </w:tr>
      <w:tr w:rsidR="000D327C" w:rsidRPr="000D327C" w14:paraId="6BDE215F" w14:textId="77777777" w:rsidTr="000D327C">
        <w:trPr>
          <w:trHeight w:val="255"/>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vAlign w:val="center"/>
            <w:hideMark/>
          </w:tcPr>
          <w:p w14:paraId="4E09BE69" w14:textId="77777777" w:rsidR="000D327C" w:rsidRPr="000D327C" w:rsidRDefault="000D327C" w:rsidP="000D327C">
            <w:pPr>
              <w:contextualSpacing w:val="0"/>
            </w:pPr>
            <w:r w:rsidRPr="000D327C">
              <w:t xml:space="preserve">Comprehensive Support (CS) Lowest 5%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vAlign w:val="center"/>
            <w:hideMark/>
          </w:tcPr>
          <w:p w14:paraId="66DA9DA1" w14:textId="77777777" w:rsidR="000D327C" w:rsidRPr="000D327C" w:rsidRDefault="000D327C" w:rsidP="000D327C">
            <w:pPr>
              <w:contextualSpacing w:val="0"/>
            </w:pPr>
            <w:r w:rsidRPr="000D327C">
              <w:t>6</w:t>
            </w:r>
          </w:p>
        </w:tc>
      </w:tr>
      <w:tr w:rsidR="000D327C" w:rsidRPr="000D327C" w14:paraId="3CE56D6C" w14:textId="77777777" w:rsidTr="000D327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vAlign w:val="center"/>
            <w:hideMark/>
          </w:tcPr>
          <w:p w14:paraId="43B32B54" w14:textId="77777777" w:rsidR="000D327C" w:rsidRPr="000D327C" w:rsidRDefault="000D327C" w:rsidP="000D327C">
            <w:pPr>
              <w:contextualSpacing w:val="0"/>
            </w:pPr>
            <w:r w:rsidRPr="000D327C">
              <w:t>Comprehensive Support (CS) Low Graduation</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vAlign w:val="center"/>
            <w:hideMark/>
          </w:tcPr>
          <w:p w14:paraId="4B920C0F" w14:textId="77777777" w:rsidR="000D327C" w:rsidRPr="000D327C" w:rsidRDefault="000D327C" w:rsidP="000D327C">
            <w:pPr>
              <w:contextualSpacing w:val="0"/>
            </w:pPr>
            <w:r w:rsidRPr="000D327C">
              <w:t>6</w:t>
            </w:r>
          </w:p>
        </w:tc>
      </w:tr>
      <w:tr w:rsidR="000D327C" w:rsidRPr="000D327C" w14:paraId="13FB70C2" w14:textId="77777777" w:rsidTr="000D327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vAlign w:val="center"/>
            <w:hideMark/>
          </w:tcPr>
          <w:p w14:paraId="48A39722" w14:textId="77777777" w:rsidR="000D327C" w:rsidRPr="000D327C" w:rsidRDefault="000D327C" w:rsidP="000D327C">
            <w:pPr>
              <w:contextualSpacing w:val="0"/>
            </w:pPr>
            <w:r w:rsidRPr="000D327C">
              <w:t>Comprehensive Support (CS) - Persistently ATS (more than 3 years ATS for same student group)</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vAlign w:val="center"/>
            <w:hideMark/>
          </w:tcPr>
          <w:p w14:paraId="46E9D775" w14:textId="77777777" w:rsidR="000D327C" w:rsidRPr="000D327C" w:rsidRDefault="000D327C" w:rsidP="000D327C">
            <w:pPr>
              <w:contextualSpacing w:val="0"/>
            </w:pPr>
            <w:r w:rsidRPr="000D327C">
              <w:t>6</w:t>
            </w:r>
          </w:p>
        </w:tc>
      </w:tr>
      <w:tr w:rsidR="000D327C" w:rsidRPr="000D327C" w14:paraId="7976CC40" w14:textId="77777777" w:rsidTr="000D327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vAlign w:val="center"/>
            <w:hideMark/>
          </w:tcPr>
          <w:p w14:paraId="3021805E" w14:textId="77777777" w:rsidR="000D327C" w:rsidRPr="000D327C" w:rsidRDefault="000D327C" w:rsidP="000D327C">
            <w:pPr>
              <w:contextualSpacing w:val="0"/>
            </w:pPr>
            <w:r w:rsidRPr="000D327C">
              <w:t xml:space="preserve">Additional Targeted Support &amp; Improvement (ATS)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vAlign w:val="center"/>
            <w:hideMark/>
          </w:tcPr>
          <w:p w14:paraId="10467157" w14:textId="77777777" w:rsidR="000D327C" w:rsidRPr="000D327C" w:rsidRDefault="000D327C" w:rsidP="000D327C">
            <w:pPr>
              <w:contextualSpacing w:val="0"/>
            </w:pPr>
            <w:r w:rsidRPr="000D327C">
              <w:t>5</w:t>
            </w:r>
          </w:p>
        </w:tc>
      </w:tr>
      <w:tr w:rsidR="000D327C" w:rsidRPr="000D327C" w14:paraId="6E568BC2" w14:textId="77777777" w:rsidTr="000D327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vAlign w:val="center"/>
            <w:hideMark/>
          </w:tcPr>
          <w:p w14:paraId="5D86B58C" w14:textId="77777777" w:rsidR="000D327C" w:rsidRPr="000D327C" w:rsidRDefault="000D327C" w:rsidP="000D327C">
            <w:pPr>
              <w:contextualSpacing w:val="0"/>
            </w:pPr>
            <w:r w:rsidRPr="000D327C">
              <w:t xml:space="preserve">Comprehensive Support (CS) Lowest 5% - on Watch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vAlign w:val="center"/>
            <w:hideMark/>
          </w:tcPr>
          <w:p w14:paraId="13EFB745" w14:textId="77777777" w:rsidR="000D327C" w:rsidRPr="000D327C" w:rsidRDefault="000D327C" w:rsidP="000D327C">
            <w:pPr>
              <w:contextualSpacing w:val="0"/>
            </w:pPr>
            <w:r w:rsidRPr="000D327C">
              <w:t>4</w:t>
            </w:r>
          </w:p>
        </w:tc>
      </w:tr>
      <w:tr w:rsidR="000D327C" w:rsidRPr="000D327C" w14:paraId="3D845004" w14:textId="77777777" w:rsidTr="000D327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vAlign w:val="center"/>
            <w:hideMark/>
          </w:tcPr>
          <w:p w14:paraId="093C8C70" w14:textId="77777777" w:rsidR="000D327C" w:rsidRPr="000D327C" w:rsidRDefault="000D327C" w:rsidP="000D327C">
            <w:pPr>
              <w:contextualSpacing w:val="0"/>
            </w:pPr>
            <w:r w:rsidRPr="000D327C">
              <w:t>Comprehensive Support (CS) Low Graduation - on Watch</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vAlign w:val="center"/>
            <w:hideMark/>
          </w:tcPr>
          <w:p w14:paraId="72E45B02" w14:textId="77777777" w:rsidR="000D327C" w:rsidRPr="000D327C" w:rsidRDefault="000D327C" w:rsidP="000D327C">
            <w:pPr>
              <w:contextualSpacing w:val="0"/>
            </w:pPr>
            <w:r w:rsidRPr="000D327C">
              <w:t>4</w:t>
            </w:r>
          </w:p>
        </w:tc>
      </w:tr>
      <w:tr w:rsidR="000D327C" w:rsidRPr="000D327C" w14:paraId="52592702" w14:textId="77777777" w:rsidTr="000D327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vAlign w:val="center"/>
            <w:hideMark/>
          </w:tcPr>
          <w:p w14:paraId="17FE7FB3" w14:textId="77777777" w:rsidR="000D327C" w:rsidRPr="000D327C" w:rsidRDefault="000D327C" w:rsidP="000D327C">
            <w:pPr>
              <w:contextualSpacing w:val="0"/>
            </w:pPr>
            <w:r w:rsidRPr="000D327C">
              <w:t xml:space="preserve">Targeted Support &amp; Improvement (TS)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vAlign w:val="center"/>
            <w:hideMark/>
          </w:tcPr>
          <w:p w14:paraId="1975AC21" w14:textId="77777777" w:rsidR="000D327C" w:rsidRPr="000D327C" w:rsidRDefault="000D327C" w:rsidP="000D327C">
            <w:pPr>
              <w:contextualSpacing w:val="0"/>
            </w:pPr>
            <w:r w:rsidRPr="000D327C">
              <w:t>3</w:t>
            </w:r>
          </w:p>
        </w:tc>
      </w:tr>
      <w:tr w:rsidR="000D327C" w:rsidRPr="000D327C" w14:paraId="313409EE" w14:textId="77777777" w:rsidTr="000D327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vAlign w:val="center"/>
            <w:hideMark/>
          </w:tcPr>
          <w:p w14:paraId="413A5A55" w14:textId="77777777" w:rsidR="000D327C" w:rsidRPr="000D327C" w:rsidRDefault="000D327C" w:rsidP="000D327C">
            <w:pPr>
              <w:contextualSpacing w:val="0"/>
            </w:pPr>
            <w:r w:rsidRPr="000D327C">
              <w:t>Targeted Support &amp; Improvement or Additional Targeted Support &amp; Improvement - Not Exited by District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vAlign w:val="center"/>
            <w:hideMark/>
          </w:tcPr>
          <w:p w14:paraId="76A84A37" w14:textId="77777777" w:rsidR="000D327C" w:rsidRPr="000D327C" w:rsidRDefault="000D327C" w:rsidP="000D327C">
            <w:pPr>
              <w:contextualSpacing w:val="0"/>
            </w:pPr>
            <w:r w:rsidRPr="000D327C">
              <w:t>2</w:t>
            </w:r>
          </w:p>
        </w:tc>
      </w:tr>
      <w:tr w:rsidR="000D327C" w:rsidRPr="000D327C" w14:paraId="49175C14" w14:textId="77777777" w:rsidTr="000D327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vAlign w:val="center"/>
            <w:hideMark/>
          </w:tcPr>
          <w:p w14:paraId="346DC34F" w14:textId="77777777" w:rsidR="000D327C" w:rsidRPr="000D327C" w:rsidRDefault="000D327C" w:rsidP="000D327C">
            <w:pPr>
              <w:contextualSpacing w:val="0"/>
            </w:pPr>
            <w:r w:rsidRPr="000D327C">
              <w:t>Any Federal identification – identified for Participation Only</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vAlign w:val="center"/>
            <w:hideMark/>
          </w:tcPr>
          <w:p w14:paraId="71EA6AFD" w14:textId="77777777" w:rsidR="000D327C" w:rsidRPr="000D327C" w:rsidRDefault="000D327C" w:rsidP="000D327C">
            <w:pPr>
              <w:contextualSpacing w:val="0"/>
            </w:pPr>
            <w:r w:rsidRPr="000D327C">
              <w:t>1</w:t>
            </w:r>
          </w:p>
        </w:tc>
      </w:tr>
      <w:tr w:rsidR="000D327C" w:rsidRPr="000D327C" w14:paraId="0FD333EA" w14:textId="77777777" w:rsidTr="000D327C">
        <w:tc>
          <w:tcPr>
            <w:tcW w:w="0" w:type="auto"/>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cMar>
              <w:top w:w="0" w:type="dxa"/>
              <w:left w:w="115" w:type="dxa"/>
              <w:bottom w:w="0" w:type="dxa"/>
              <w:right w:w="115" w:type="dxa"/>
            </w:tcMar>
            <w:vAlign w:val="center"/>
            <w:hideMark/>
          </w:tcPr>
          <w:p w14:paraId="203441F6" w14:textId="77777777" w:rsidR="000D327C" w:rsidRPr="000D327C" w:rsidRDefault="000D327C" w:rsidP="000D327C">
            <w:pPr>
              <w:contextualSpacing w:val="0"/>
              <w:rPr>
                <w:b/>
                <w:bCs/>
              </w:rPr>
            </w:pPr>
            <w:r w:rsidRPr="000D327C">
              <w:rPr>
                <w:b/>
                <w:bCs/>
              </w:rPr>
              <w:t>State (Accountability Clock/Performance Watch) School Identifications</w:t>
            </w:r>
          </w:p>
        </w:tc>
      </w:tr>
      <w:tr w:rsidR="000D327C" w:rsidRPr="000D327C" w14:paraId="154B413F" w14:textId="77777777" w:rsidTr="000D327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vAlign w:val="center"/>
            <w:hideMark/>
          </w:tcPr>
          <w:p w14:paraId="347B5EAB" w14:textId="77777777" w:rsidR="000D327C" w:rsidRPr="000D327C" w:rsidRDefault="000D327C" w:rsidP="000D327C">
            <w:pPr>
              <w:contextualSpacing w:val="0"/>
            </w:pPr>
            <w:r w:rsidRPr="000D327C">
              <w:t>Year 4+ of Priority Improvement or Turnaround</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vAlign w:val="center"/>
            <w:hideMark/>
          </w:tcPr>
          <w:p w14:paraId="7BEB849C" w14:textId="77777777" w:rsidR="000D327C" w:rsidRPr="000D327C" w:rsidRDefault="000D327C" w:rsidP="000D327C">
            <w:pPr>
              <w:contextualSpacing w:val="0"/>
            </w:pPr>
            <w:r w:rsidRPr="000D327C">
              <w:t>8</w:t>
            </w:r>
          </w:p>
        </w:tc>
      </w:tr>
      <w:tr w:rsidR="000D327C" w:rsidRPr="000D327C" w14:paraId="1DC138BF" w14:textId="77777777" w:rsidTr="000D327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vAlign w:val="center"/>
            <w:hideMark/>
          </w:tcPr>
          <w:p w14:paraId="0312C902" w14:textId="77777777" w:rsidR="000D327C" w:rsidRPr="000D327C" w:rsidRDefault="000D327C" w:rsidP="000D327C">
            <w:pPr>
              <w:contextualSpacing w:val="0"/>
            </w:pPr>
            <w:r w:rsidRPr="000D327C">
              <w:t>Year 4+ on Watch (Performance/Improvement Year 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vAlign w:val="center"/>
            <w:hideMark/>
          </w:tcPr>
          <w:p w14:paraId="02B61145" w14:textId="77777777" w:rsidR="000D327C" w:rsidRPr="000D327C" w:rsidRDefault="000D327C" w:rsidP="000D327C">
            <w:pPr>
              <w:contextualSpacing w:val="0"/>
            </w:pPr>
            <w:r w:rsidRPr="000D327C">
              <w:t>6</w:t>
            </w:r>
          </w:p>
        </w:tc>
      </w:tr>
      <w:tr w:rsidR="000D327C" w:rsidRPr="000D327C" w14:paraId="1639F867" w14:textId="77777777" w:rsidTr="000D327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vAlign w:val="center"/>
            <w:hideMark/>
          </w:tcPr>
          <w:p w14:paraId="18AAB61A" w14:textId="77777777" w:rsidR="000D327C" w:rsidRPr="000D327C" w:rsidRDefault="000D327C" w:rsidP="000D327C">
            <w:pPr>
              <w:contextualSpacing w:val="0"/>
            </w:pPr>
            <w:r w:rsidRPr="000D327C">
              <w:t>Year 3 of Priority Improvement or Turnaround</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vAlign w:val="center"/>
            <w:hideMark/>
          </w:tcPr>
          <w:p w14:paraId="6818B08D" w14:textId="77777777" w:rsidR="000D327C" w:rsidRPr="000D327C" w:rsidRDefault="000D327C" w:rsidP="000D327C">
            <w:pPr>
              <w:contextualSpacing w:val="0"/>
            </w:pPr>
            <w:r w:rsidRPr="000D327C">
              <w:t>6</w:t>
            </w:r>
          </w:p>
        </w:tc>
      </w:tr>
      <w:tr w:rsidR="000D327C" w:rsidRPr="000D327C" w14:paraId="4E331701" w14:textId="77777777" w:rsidTr="000D327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vAlign w:val="center"/>
            <w:hideMark/>
          </w:tcPr>
          <w:p w14:paraId="48FB3F77" w14:textId="77777777" w:rsidR="000D327C" w:rsidRPr="000D327C" w:rsidRDefault="000D327C" w:rsidP="000D327C">
            <w:pPr>
              <w:contextualSpacing w:val="0"/>
            </w:pPr>
            <w:r w:rsidRPr="000D327C">
              <w:t xml:space="preserve">Year 2 of Priority Improvement or Turnaround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vAlign w:val="center"/>
            <w:hideMark/>
          </w:tcPr>
          <w:p w14:paraId="69BE8CF9" w14:textId="77777777" w:rsidR="000D327C" w:rsidRPr="000D327C" w:rsidRDefault="000D327C" w:rsidP="000D327C">
            <w:pPr>
              <w:contextualSpacing w:val="0"/>
            </w:pPr>
            <w:r w:rsidRPr="000D327C">
              <w:t>5</w:t>
            </w:r>
          </w:p>
        </w:tc>
      </w:tr>
      <w:tr w:rsidR="000D327C" w:rsidRPr="000D327C" w14:paraId="5A35984D" w14:textId="77777777" w:rsidTr="000D327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vAlign w:val="center"/>
            <w:hideMark/>
          </w:tcPr>
          <w:p w14:paraId="19066672" w14:textId="77777777" w:rsidR="000D327C" w:rsidRPr="000D327C" w:rsidRDefault="000D327C" w:rsidP="000D327C">
            <w:pPr>
              <w:contextualSpacing w:val="0"/>
            </w:pPr>
            <w:r w:rsidRPr="000D327C">
              <w:t>Year 1 of Priority Improvement or Turnaround</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vAlign w:val="center"/>
            <w:hideMark/>
          </w:tcPr>
          <w:p w14:paraId="2594D82A" w14:textId="77777777" w:rsidR="000D327C" w:rsidRPr="000D327C" w:rsidRDefault="000D327C" w:rsidP="000D327C">
            <w:pPr>
              <w:contextualSpacing w:val="0"/>
            </w:pPr>
            <w:r w:rsidRPr="000D327C">
              <w:t>4</w:t>
            </w:r>
          </w:p>
        </w:tc>
      </w:tr>
      <w:tr w:rsidR="000D327C" w:rsidRPr="000D327C" w14:paraId="507BC81C" w14:textId="77777777" w:rsidTr="000D327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vAlign w:val="center"/>
            <w:hideMark/>
          </w:tcPr>
          <w:p w14:paraId="5520A208" w14:textId="77777777" w:rsidR="000D327C" w:rsidRPr="000D327C" w:rsidRDefault="000D327C" w:rsidP="000D327C">
            <w:pPr>
              <w:contextualSpacing w:val="0"/>
            </w:pPr>
            <w:r w:rsidRPr="000D327C">
              <w:t>Year 2 -3 On Watch (Performance/Improvement Year 2 or 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vAlign w:val="center"/>
            <w:hideMark/>
          </w:tcPr>
          <w:p w14:paraId="5FF4E180" w14:textId="77777777" w:rsidR="000D327C" w:rsidRPr="000D327C" w:rsidRDefault="000D327C" w:rsidP="000D327C">
            <w:pPr>
              <w:contextualSpacing w:val="0"/>
            </w:pPr>
            <w:r w:rsidRPr="000D327C">
              <w:t>3</w:t>
            </w:r>
          </w:p>
        </w:tc>
      </w:tr>
      <w:tr w:rsidR="000D327C" w:rsidRPr="000D327C" w14:paraId="4F80A5CD" w14:textId="77777777" w:rsidTr="000D327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vAlign w:val="center"/>
            <w:hideMark/>
          </w:tcPr>
          <w:p w14:paraId="37B8C77E" w14:textId="77777777" w:rsidR="000D327C" w:rsidRPr="000D327C" w:rsidRDefault="000D327C" w:rsidP="000D327C">
            <w:pPr>
              <w:contextualSpacing w:val="0"/>
            </w:pPr>
            <w:r w:rsidRPr="000D327C">
              <w:t>Insufficient state data on HOLD (Prior to ISD was Years 1+ on Performance Watch)</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vAlign w:val="center"/>
            <w:hideMark/>
          </w:tcPr>
          <w:p w14:paraId="46CA0723" w14:textId="77777777" w:rsidR="000D327C" w:rsidRPr="000D327C" w:rsidRDefault="000D327C" w:rsidP="000D327C">
            <w:pPr>
              <w:contextualSpacing w:val="0"/>
            </w:pPr>
            <w:r w:rsidRPr="000D327C">
              <w:t>3</w:t>
            </w:r>
          </w:p>
        </w:tc>
      </w:tr>
      <w:tr w:rsidR="000D327C" w:rsidRPr="000D327C" w14:paraId="3C72C375" w14:textId="77777777" w:rsidTr="000D327C">
        <w:tc>
          <w:tcPr>
            <w:tcW w:w="0" w:type="auto"/>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B0F0"/>
            <w:tcMar>
              <w:top w:w="0" w:type="dxa"/>
              <w:left w:w="115" w:type="dxa"/>
              <w:bottom w:w="0" w:type="dxa"/>
              <w:right w:w="115" w:type="dxa"/>
            </w:tcMar>
            <w:vAlign w:val="center"/>
            <w:hideMark/>
          </w:tcPr>
          <w:p w14:paraId="73C73615" w14:textId="77777777" w:rsidR="000D327C" w:rsidRPr="000D327C" w:rsidRDefault="000D327C" w:rsidP="000D327C">
            <w:pPr>
              <w:contextualSpacing w:val="0"/>
            </w:pPr>
            <w:r w:rsidRPr="000D327C">
              <w:rPr>
                <w:b/>
                <w:bCs/>
              </w:rPr>
              <w:t>Bonus Points</w:t>
            </w:r>
          </w:p>
        </w:tc>
      </w:tr>
      <w:tr w:rsidR="000D327C" w:rsidRPr="000D327C" w14:paraId="5E07B987" w14:textId="77777777" w:rsidTr="000D327C">
        <w:tc>
          <w:tcPr>
            <w:tcW w:w="8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vAlign w:val="center"/>
            <w:hideMark/>
          </w:tcPr>
          <w:p w14:paraId="19C134DA" w14:textId="77777777" w:rsidR="000D327C" w:rsidRPr="000D327C" w:rsidRDefault="000D327C" w:rsidP="000D327C">
            <w:pPr>
              <w:contextualSpacing w:val="0"/>
            </w:pPr>
            <w:r w:rsidRPr="000D327C">
              <w:t>School has not previously been awarded an EASI grant</w:t>
            </w:r>
          </w:p>
        </w:tc>
        <w:tc>
          <w:tcPr>
            <w:tcW w:w="2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vAlign w:val="center"/>
            <w:hideMark/>
          </w:tcPr>
          <w:p w14:paraId="24153E67" w14:textId="77777777" w:rsidR="000D327C" w:rsidRPr="000D327C" w:rsidRDefault="000D327C" w:rsidP="000D327C">
            <w:pPr>
              <w:contextualSpacing w:val="0"/>
            </w:pPr>
            <w:r w:rsidRPr="000D327C">
              <w:t>1</w:t>
            </w:r>
          </w:p>
        </w:tc>
      </w:tr>
      <w:tr w:rsidR="000D327C" w:rsidRPr="000D327C" w14:paraId="7532FD16" w14:textId="77777777" w:rsidTr="000D327C">
        <w:tc>
          <w:tcPr>
            <w:tcW w:w="8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vAlign w:val="center"/>
            <w:hideMark/>
          </w:tcPr>
          <w:p w14:paraId="69654E27" w14:textId="77777777" w:rsidR="000D327C" w:rsidRPr="000D327C" w:rsidRDefault="000D327C" w:rsidP="000D327C">
            <w:pPr>
              <w:contextualSpacing w:val="0"/>
            </w:pPr>
            <w:r w:rsidRPr="000D327C">
              <w:t>School has both a Federal identification AND a State identification of Turnaround or Priority Improvement (exception: LEAs that did not exit ATS or TS schools)</w:t>
            </w:r>
          </w:p>
        </w:tc>
        <w:tc>
          <w:tcPr>
            <w:tcW w:w="224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vAlign w:val="center"/>
            <w:hideMark/>
          </w:tcPr>
          <w:p w14:paraId="6E740D66" w14:textId="77777777" w:rsidR="000D327C" w:rsidRPr="000D327C" w:rsidRDefault="000D327C" w:rsidP="000D327C">
            <w:pPr>
              <w:contextualSpacing w:val="0"/>
            </w:pPr>
            <w:r w:rsidRPr="000D327C">
              <w:t>1</w:t>
            </w:r>
          </w:p>
        </w:tc>
      </w:tr>
    </w:tbl>
    <w:p w14:paraId="430989B8" w14:textId="77777777" w:rsidR="00A9369B" w:rsidRDefault="00A9369B" w:rsidP="000D327C">
      <w:pPr>
        <w:contextualSpacing w:val="0"/>
      </w:pPr>
    </w:p>
    <w:p w14:paraId="43D5420E" w14:textId="22DAE82B" w:rsidR="000D327C" w:rsidRPr="000D327C" w:rsidRDefault="000D327C" w:rsidP="000D327C">
      <w:pPr>
        <w:contextualSpacing w:val="0"/>
      </w:pPr>
      <w:r w:rsidRPr="000D327C">
        <w:t xml:space="preserve">Notes: </w:t>
      </w:r>
    </w:p>
    <w:p w14:paraId="3F988A53" w14:textId="01FF6573" w:rsidR="000D327C" w:rsidRPr="000D327C" w:rsidRDefault="000D327C" w:rsidP="000D327C">
      <w:pPr>
        <w:numPr>
          <w:ilvl w:val="0"/>
          <w:numId w:val="22"/>
        </w:numPr>
        <w:contextualSpacing w:val="0"/>
      </w:pPr>
      <w:proofErr w:type="gramStart"/>
      <w:r w:rsidRPr="000D327C">
        <w:t>In the event that</w:t>
      </w:r>
      <w:proofErr w:type="gramEnd"/>
      <w:r w:rsidRPr="000D327C">
        <w:t xml:space="preserve"> CDE receives more grant requests than available funding, CDE may take into consideration: a) The status of current and previous EASI grant awards, unspent funds, and fulfillment of prior EASI/program requirements; and b) State school identifications of Priority Improvement or Turnaround as a result of decreased due to participation.</w:t>
      </w:r>
    </w:p>
    <w:p w14:paraId="59FF57FC" w14:textId="77777777" w:rsidR="000D327C" w:rsidRPr="000D327C" w:rsidRDefault="000D327C" w:rsidP="000D327C">
      <w:pPr>
        <w:contextualSpacing w:val="0"/>
        <w:rPr>
          <w:b/>
          <w:bCs/>
        </w:rPr>
      </w:pPr>
      <w:r w:rsidRPr="000D327C">
        <w:rPr>
          <w:b/>
          <w:bCs/>
        </w:rPr>
        <w:t>Eligible Schools and Prioritization Points</w:t>
      </w:r>
    </w:p>
    <w:p w14:paraId="33DF437A" w14:textId="44FA58C3" w:rsidR="000D327C" w:rsidRPr="000D327C" w:rsidRDefault="000D327C" w:rsidP="000D327C">
      <w:pPr>
        <w:contextualSpacing w:val="0"/>
      </w:pPr>
      <w:r w:rsidRPr="000D327C">
        <w:lastRenderedPageBreak/>
        <w:t xml:space="preserve">A sortable Excel version of all Eligible Schools and Prioritization Points can be found on the </w:t>
      </w:r>
      <w:hyperlink r:id="rId21" w:history="1">
        <w:r w:rsidRPr="000D327C">
          <w:rPr>
            <w:rStyle w:val="Hyperlink"/>
          </w:rPr>
          <w:t>EASI website under Resources and Technical Assistance</w:t>
        </w:r>
      </w:hyperlink>
      <w:r w:rsidRPr="000D327C">
        <w:t xml:space="preserve">. </w:t>
      </w:r>
    </w:p>
    <w:p w14:paraId="1CE21395" w14:textId="77777777" w:rsidR="000E208A" w:rsidRDefault="000E208A">
      <w:pPr>
        <w:contextualSpacing w:val="0"/>
      </w:pPr>
    </w:p>
    <w:p w14:paraId="71604913" w14:textId="77777777" w:rsidR="000E208A" w:rsidRDefault="000E208A">
      <w:pPr>
        <w:contextualSpacing w:val="0"/>
      </w:pPr>
    </w:p>
    <w:p w14:paraId="375F58C4" w14:textId="22CFF129" w:rsidR="000E208A" w:rsidRDefault="000E208A">
      <w:pPr>
        <w:contextualSpacing w:val="0"/>
      </w:pPr>
    </w:p>
    <w:sectPr w:rsidR="000E208A" w:rsidSect="00682815">
      <w:footerReference w:type="first" r:id="rId22"/>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796807" w14:textId="77777777" w:rsidR="00B034AD" w:rsidRDefault="00B034AD">
      <w:r>
        <w:separator/>
      </w:r>
    </w:p>
  </w:endnote>
  <w:endnote w:type="continuationSeparator" w:id="0">
    <w:p w14:paraId="45FE36DE" w14:textId="77777777" w:rsidR="00B034AD" w:rsidRDefault="00B034AD">
      <w:r>
        <w:continuationSeparator/>
      </w:r>
    </w:p>
  </w:endnote>
  <w:endnote w:type="continuationNotice" w:id="1">
    <w:p w14:paraId="429F387E" w14:textId="77777777" w:rsidR="00B034AD" w:rsidRDefault="00B034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Museo Slab 500">
    <w:altName w:val="Calibri"/>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449D13" w14:textId="77777777" w:rsidR="00223E9B" w:rsidRDefault="009A7576">
    <w:pPr>
      <w:pBdr>
        <w:top w:val="nil"/>
        <w:left w:val="nil"/>
        <w:bottom w:val="nil"/>
        <w:right w:val="nil"/>
        <w:between w:val="nil"/>
      </w:pBdr>
      <w:tabs>
        <w:tab w:val="center" w:pos="4680"/>
        <w:tab w:val="right" w:pos="9360"/>
        <w:tab w:val="left" w:pos="8550"/>
        <w:tab w:val="right" w:pos="10800"/>
      </w:tabs>
      <w:jc w:val="right"/>
      <w:rPr>
        <w:color w:val="595959"/>
        <w:sz w:val="20"/>
        <w:szCs w:val="20"/>
      </w:rPr>
    </w:pPr>
    <w:r>
      <w:rPr>
        <w:color w:val="595959"/>
      </w:rPr>
      <w:tab/>
    </w:r>
    <w:r>
      <w:rPr>
        <w:color w:val="595959"/>
      </w:rPr>
      <w:tab/>
    </w:r>
    <w:r>
      <w:rPr>
        <w:color w:val="595959"/>
        <w:sz w:val="20"/>
        <w:szCs w:val="20"/>
      </w:rPr>
      <w:tab/>
    </w:r>
  </w:p>
  <w:p w14:paraId="42547C1D" w14:textId="7ABF50CF" w:rsidR="002F57FC" w:rsidRDefault="00682815">
    <w:pPr>
      <w:pBdr>
        <w:top w:val="nil"/>
        <w:left w:val="nil"/>
        <w:bottom w:val="nil"/>
        <w:right w:val="nil"/>
        <w:between w:val="nil"/>
      </w:pBdr>
      <w:tabs>
        <w:tab w:val="center" w:pos="4680"/>
        <w:tab w:val="right" w:pos="9360"/>
        <w:tab w:val="left" w:pos="8550"/>
        <w:tab w:val="right" w:pos="10800"/>
      </w:tabs>
      <w:jc w:val="right"/>
      <w:rPr>
        <w:color w:val="595959"/>
      </w:rPr>
    </w:pPr>
    <w:r w:rsidRPr="00CB181F">
      <w:rPr>
        <w:sz w:val="20"/>
        <w:szCs w:val="20"/>
      </w:rPr>
      <w:t>EASI</w:t>
    </w:r>
    <w:r>
      <w:rPr>
        <w:sz w:val="20"/>
        <w:szCs w:val="20"/>
      </w:rPr>
      <w:t xml:space="preserve"> –</w:t>
    </w:r>
    <w:r w:rsidRPr="00CB181F">
      <w:rPr>
        <w:sz w:val="20"/>
        <w:szCs w:val="20"/>
      </w:rPr>
      <w:t xml:space="preserve"> </w:t>
    </w:r>
    <w:r>
      <w:rPr>
        <w:sz w:val="20"/>
        <w:szCs w:val="20"/>
      </w:rPr>
      <w:t>Building Capacity for Instructional Coaching</w:t>
    </w:r>
    <w:r>
      <w:rPr>
        <w:color w:val="595959"/>
        <w:sz w:val="20"/>
        <w:szCs w:val="20"/>
      </w:rPr>
      <w:t xml:space="preserve"> </w:t>
    </w:r>
    <w:r w:rsidR="00223E9B">
      <w:rPr>
        <w:color w:val="595959"/>
        <w:sz w:val="20"/>
        <w:szCs w:val="20"/>
      </w:rPr>
      <w:t xml:space="preserve">| </w:t>
    </w:r>
    <w:r w:rsidR="00223E9B">
      <w:rPr>
        <w:color w:val="595959"/>
        <w:sz w:val="20"/>
        <w:szCs w:val="20"/>
      </w:rPr>
      <w:fldChar w:fldCharType="begin"/>
    </w:r>
    <w:r w:rsidR="00223E9B">
      <w:rPr>
        <w:color w:val="595959"/>
        <w:sz w:val="20"/>
        <w:szCs w:val="20"/>
      </w:rPr>
      <w:instrText>PAGE</w:instrText>
    </w:r>
    <w:r w:rsidR="00223E9B">
      <w:rPr>
        <w:color w:val="595959"/>
        <w:sz w:val="20"/>
        <w:szCs w:val="20"/>
      </w:rPr>
      <w:fldChar w:fldCharType="separate"/>
    </w:r>
    <w:r w:rsidR="00AC2281">
      <w:rPr>
        <w:noProof/>
        <w:color w:val="595959"/>
        <w:sz w:val="20"/>
        <w:szCs w:val="20"/>
      </w:rPr>
      <w:t>3</w:t>
    </w:r>
    <w:r w:rsidR="00223E9B">
      <w:rPr>
        <w:color w:val="595959"/>
        <w:sz w:val="20"/>
        <w:szCs w:val="20"/>
      </w:rPr>
      <w:fldChar w:fldCharType="end"/>
    </w:r>
  </w:p>
  <w:p w14:paraId="3E2A4F29" w14:textId="77777777" w:rsidR="002F57FC" w:rsidRDefault="002F57FC">
    <w:pPr>
      <w:widowControl w:val="0"/>
      <w:pBdr>
        <w:top w:val="nil"/>
        <w:left w:val="nil"/>
        <w:bottom w:val="nil"/>
        <w:right w:val="nil"/>
        <w:between w:val="nil"/>
      </w:pBdr>
      <w:spacing w:line="276" w:lineRule="auto"/>
      <w:rPr>
        <w:color w:val="595959"/>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490DC2" w14:textId="69A43123" w:rsidR="002F57FC" w:rsidRDefault="009A7576">
    <w:pPr>
      <w:pBdr>
        <w:top w:val="nil"/>
        <w:left w:val="nil"/>
        <w:bottom w:val="nil"/>
        <w:right w:val="nil"/>
        <w:between w:val="nil"/>
      </w:pBdr>
      <w:tabs>
        <w:tab w:val="center" w:pos="4680"/>
        <w:tab w:val="right" w:pos="9360"/>
        <w:tab w:val="left" w:pos="7380"/>
        <w:tab w:val="right" w:pos="10800"/>
      </w:tabs>
      <w:jc w:val="right"/>
      <w:rPr>
        <w:color w:val="595959"/>
      </w:rPr>
    </w:pPr>
    <w:r>
      <w:rPr>
        <w:color w:val="595959"/>
      </w:rPr>
      <w:tab/>
    </w:r>
    <w:r w:rsidR="00267F6F" w:rsidRPr="00CB181F">
      <w:rPr>
        <w:sz w:val="20"/>
        <w:szCs w:val="20"/>
      </w:rPr>
      <w:t>EASI</w:t>
    </w:r>
    <w:r w:rsidR="00CB181F">
      <w:rPr>
        <w:sz w:val="20"/>
        <w:szCs w:val="20"/>
      </w:rPr>
      <w:t xml:space="preserve"> </w:t>
    </w:r>
    <w:r w:rsidR="00297B58">
      <w:rPr>
        <w:sz w:val="20"/>
        <w:szCs w:val="20"/>
      </w:rPr>
      <w:t>–</w:t>
    </w:r>
    <w:r w:rsidR="00267F6F" w:rsidRPr="00CB181F">
      <w:rPr>
        <w:sz w:val="20"/>
        <w:szCs w:val="20"/>
      </w:rPr>
      <w:t xml:space="preserve"> </w:t>
    </w:r>
    <w:r w:rsidR="00297B58">
      <w:rPr>
        <w:sz w:val="20"/>
        <w:szCs w:val="20"/>
      </w:rPr>
      <w:t>Building Capacity for Instructional Coaching</w:t>
    </w:r>
    <w:r w:rsidR="00267F6F">
      <w:rPr>
        <w:color w:val="595959"/>
        <w:sz w:val="20"/>
        <w:szCs w:val="20"/>
      </w:rPr>
      <w:t xml:space="preserve"> </w:t>
    </w:r>
    <w:r>
      <w:rPr>
        <w:color w:val="595959"/>
        <w:sz w:val="20"/>
        <w:szCs w:val="20"/>
      </w:rPr>
      <w:t xml:space="preserve">| </w:t>
    </w:r>
    <w:r>
      <w:rPr>
        <w:color w:val="595959"/>
        <w:sz w:val="20"/>
        <w:szCs w:val="20"/>
      </w:rPr>
      <w:fldChar w:fldCharType="begin"/>
    </w:r>
    <w:r>
      <w:rPr>
        <w:color w:val="595959"/>
        <w:sz w:val="20"/>
        <w:szCs w:val="20"/>
      </w:rPr>
      <w:instrText>PAGE</w:instrText>
    </w:r>
    <w:r>
      <w:rPr>
        <w:color w:val="595959"/>
        <w:sz w:val="20"/>
        <w:szCs w:val="20"/>
      </w:rPr>
      <w:fldChar w:fldCharType="separate"/>
    </w:r>
    <w:r w:rsidR="00AC2281">
      <w:rPr>
        <w:noProof/>
        <w:color w:val="595959"/>
        <w:sz w:val="20"/>
        <w:szCs w:val="20"/>
      </w:rPr>
      <w:t>2</w:t>
    </w:r>
    <w:r>
      <w:rPr>
        <w:color w:val="595959"/>
        <w:sz w:val="20"/>
        <w:szCs w:val="20"/>
      </w:rPr>
      <w:fldChar w:fldCharType="end"/>
    </w:r>
  </w:p>
  <w:p w14:paraId="59A1A0F8" w14:textId="77777777" w:rsidR="002F57FC" w:rsidRDefault="002F57FC">
    <w:pPr>
      <w:widowControl w:val="0"/>
      <w:pBdr>
        <w:top w:val="nil"/>
        <w:left w:val="nil"/>
        <w:bottom w:val="nil"/>
        <w:right w:val="nil"/>
        <w:between w:val="nil"/>
      </w:pBdr>
      <w:spacing w:line="276" w:lineRule="auto"/>
      <w:rPr>
        <w:color w:val="59595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E9F4CC" w14:textId="77777777" w:rsidR="00B034AD" w:rsidRDefault="00B034AD">
      <w:r>
        <w:separator/>
      </w:r>
    </w:p>
  </w:footnote>
  <w:footnote w:type="continuationSeparator" w:id="0">
    <w:p w14:paraId="26F359E3" w14:textId="77777777" w:rsidR="00B034AD" w:rsidRDefault="00B034AD">
      <w:r>
        <w:continuationSeparator/>
      </w:r>
    </w:p>
  </w:footnote>
  <w:footnote w:type="continuationNotice" w:id="1">
    <w:p w14:paraId="12D96008" w14:textId="77777777" w:rsidR="00B034AD" w:rsidRDefault="00B034A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E2008"/>
    <w:multiLevelType w:val="hybridMultilevel"/>
    <w:tmpl w:val="7D94F7D4"/>
    <w:lvl w:ilvl="0" w:tplc="04090001">
      <w:start w:val="1"/>
      <w:numFmt w:val="bullet"/>
      <w:lvlText w:val=""/>
      <w:lvlJc w:val="left"/>
      <w:pPr>
        <w:ind w:left="504" w:hanging="288"/>
      </w:pPr>
      <w:rPr>
        <w:rFonts w:ascii="Symbol" w:hAnsi="Symbol" w:hint="default"/>
        <w:color w:val="auto"/>
        <w:sz w:val="20"/>
        <w:szCs w:val="20"/>
      </w:rPr>
    </w:lvl>
    <w:lvl w:ilvl="1" w:tplc="27F08BB6">
      <w:start w:val="1"/>
      <w:numFmt w:val="bullet"/>
      <w:lvlText w:val="○"/>
      <w:lvlJc w:val="left"/>
      <w:pPr>
        <w:ind w:left="864" w:hanging="287"/>
      </w:pPr>
      <w:rPr>
        <w:rFonts w:ascii="Calibri" w:hAnsi="Calibri" w:cs="Times New Roman" w:hint="default"/>
        <w:sz w:val="20"/>
        <w:szCs w:val="20"/>
      </w:rPr>
    </w:lvl>
    <w:lvl w:ilvl="2" w:tplc="2758D3BC">
      <w:start w:val="1"/>
      <w:numFmt w:val="bullet"/>
      <w:lvlText w:val="•"/>
      <w:lvlJc w:val="left"/>
      <w:pPr>
        <w:ind w:left="2191" w:hanging="217"/>
      </w:pPr>
    </w:lvl>
    <w:lvl w:ilvl="3" w:tplc="5B381154">
      <w:start w:val="1"/>
      <w:numFmt w:val="bullet"/>
      <w:lvlText w:val="•"/>
      <w:lvlJc w:val="left"/>
      <w:pPr>
        <w:ind w:left="3302" w:hanging="217"/>
      </w:pPr>
    </w:lvl>
    <w:lvl w:ilvl="4" w:tplc="4A52874C">
      <w:start w:val="1"/>
      <w:numFmt w:val="bullet"/>
      <w:lvlText w:val="•"/>
      <w:lvlJc w:val="left"/>
      <w:pPr>
        <w:ind w:left="4413" w:hanging="217"/>
      </w:pPr>
    </w:lvl>
    <w:lvl w:ilvl="5" w:tplc="FA38E900">
      <w:start w:val="1"/>
      <w:numFmt w:val="bullet"/>
      <w:lvlText w:val="•"/>
      <w:lvlJc w:val="left"/>
      <w:pPr>
        <w:ind w:left="5524" w:hanging="217"/>
      </w:pPr>
    </w:lvl>
    <w:lvl w:ilvl="6" w:tplc="47D29616">
      <w:start w:val="1"/>
      <w:numFmt w:val="bullet"/>
      <w:lvlText w:val="•"/>
      <w:lvlJc w:val="left"/>
      <w:pPr>
        <w:ind w:left="6635" w:hanging="217"/>
      </w:pPr>
    </w:lvl>
    <w:lvl w:ilvl="7" w:tplc="61461E40">
      <w:start w:val="1"/>
      <w:numFmt w:val="bullet"/>
      <w:lvlText w:val="•"/>
      <w:lvlJc w:val="left"/>
      <w:pPr>
        <w:ind w:left="7746" w:hanging="217"/>
      </w:pPr>
    </w:lvl>
    <w:lvl w:ilvl="8" w:tplc="CAA47D54">
      <w:start w:val="1"/>
      <w:numFmt w:val="bullet"/>
      <w:lvlText w:val="•"/>
      <w:lvlJc w:val="left"/>
      <w:pPr>
        <w:ind w:left="8857" w:hanging="217"/>
      </w:pPr>
    </w:lvl>
  </w:abstractNum>
  <w:abstractNum w:abstractNumId="1" w15:restartNumberingAfterBreak="0">
    <w:nsid w:val="03F158B1"/>
    <w:multiLevelType w:val="hybridMultilevel"/>
    <w:tmpl w:val="F13E7D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6617347"/>
    <w:multiLevelType w:val="multilevel"/>
    <w:tmpl w:val="5CDCC0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61169A"/>
    <w:multiLevelType w:val="multilevel"/>
    <w:tmpl w:val="9E56D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CC3DCC"/>
    <w:multiLevelType w:val="hybridMultilevel"/>
    <w:tmpl w:val="0578146A"/>
    <w:lvl w:ilvl="0" w:tplc="E3C48CEA">
      <w:start w:val="1"/>
      <w:numFmt w:val="bullet"/>
      <w:lvlText w:val=""/>
      <w:lvlJc w:val="left"/>
      <w:pPr>
        <w:ind w:left="720" w:hanging="360"/>
      </w:pPr>
      <w:rPr>
        <w:rFonts w:ascii="Wingdings" w:hAnsi="Wingding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C81765"/>
    <w:multiLevelType w:val="multilevel"/>
    <w:tmpl w:val="81761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1973A0"/>
    <w:multiLevelType w:val="multilevel"/>
    <w:tmpl w:val="2FDC5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453B16"/>
    <w:multiLevelType w:val="multilevel"/>
    <w:tmpl w:val="0E10D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68705B"/>
    <w:multiLevelType w:val="multilevel"/>
    <w:tmpl w:val="281C1F84"/>
    <w:lvl w:ilvl="0">
      <w:start w:val="1"/>
      <w:numFmt w:val="bullet"/>
      <w:lvlText w:val="●"/>
      <w:lvlJc w:val="left"/>
      <w:pPr>
        <w:ind w:left="5040" w:hanging="360"/>
      </w:pPr>
      <w:rPr>
        <w:rFonts w:ascii="Noto Sans Symbols" w:eastAsia="Noto Sans Symbols" w:hAnsi="Noto Sans Symbols" w:cs="Noto Sans Symbols"/>
        <w:sz w:val="20"/>
        <w:szCs w:val="20"/>
      </w:rPr>
    </w:lvl>
    <w:lvl w:ilvl="1">
      <w:start w:val="1"/>
      <w:numFmt w:val="bullet"/>
      <w:lvlText w:val="o"/>
      <w:lvlJc w:val="left"/>
      <w:pPr>
        <w:ind w:left="5760" w:hanging="360"/>
      </w:pPr>
      <w:rPr>
        <w:rFonts w:ascii="Courier New" w:eastAsia="Courier New" w:hAnsi="Courier New" w:cs="Courier New"/>
        <w:sz w:val="20"/>
        <w:szCs w:val="20"/>
      </w:rPr>
    </w:lvl>
    <w:lvl w:ilvl="2">
      <w:start w:val="1"/>
      <w:numFmt w:val="bullet"/>
      <w:lvlText w:val="▪"/>
      <w:lvlJc w:val="left"/>
      <w:pPr>
        <w:ind w:left="6480" w:hanging="360"/>
      </w:pPr>
      <w:rPr>
        <w:rFonts w:ascii="Noto Sans Symbols" w:eastAsia="Noto Sans Symbols" w:hAnsi="Noto Sans Symbols" w:cs="Noto Sans Symbols"/>
        <w:sz w:val="20"/>
        <w:szCs w:val="20"/>
      </w:rPr>
    </w:lvl>
    <w:lvl w:ilvl="3">
      <w:start w:val="1"/>
      <w:numFmt w:val="bullet"/>
      <w:lvlText w:val="▪"/>
      <w:lvlJc w:val="left"/>
      <w:pPr>
        <w:ind w:left="7200" w:hanging="360"/>
      </w:pPr>
      <w:rPr>
        <w:rFonts w:ascii="Noto Sans Symbols" w:eastAsia="Noto Sans Symbols" w:hAnsi="Noto Sans Symbols" w:cs="Noto Sans Symbols"/>
        <w:sz w:val="20"/>
        <w:szCs w:val="20"/>
      </w:rPr>
    </w:lvl>
    <w:lvl w:ilvl="4">
      <w:start w:val="1"/>
      <w:numFmt w:val="bullet"/>
      <w:lvlText w:val="▪"/>
      <w:lvlJc w:val="left"/>
      <w:pPr>
        <w:ind w:left="7920" w:hanging="360"/>
      </w:pPr>
      <w:rPr>
        <w:rFonts w:ascii="Noto Sans Symbols" w:eastAsia="Noto Sans Symbols" w:hAnsi="Noto Sans Symbols" w:cs="Noto Sans Symbols"/>
        <w:sz w:val="20"/>
        <w:szCs w:val="20"/>
      </w:rPr>
    </w:lvl>
    <w:lvl w:ilvl="5">
      <w:start w:val="1"/>
      <w:numFmt w:val="bullet"/>
      <w:lvlText w:val="▪"/>
      <w:lvlJc w:val="left"/>
      <w:pPr>
        <w:ind w:left="8640" w:hanging="360"/>
      </w:pPr>
      <w:rPr>
        <w:rFonts w:ascii="Noto Sans Symbols" w:eastAsia="Noto Sans Symbols" w:hAnsi="Noto Sans Symbols" w:cs="Noto Sans Symbols"/>
        <w:sz w:val="20"/>
        <w:szCs w:val="20"/>
      </w:rPr>
    </w:lvl>
    <w:lvl w:ilvl="6">
      <w:start w:val="1"/>
      <w:numFmt w:val="bullet"/>
      <w:lvlText w:val="▪"/>
      <w:lvlJc w:val="left"/>
      <w:pPr>
        <w:ind w:left="9360" w:hanging="360"/>
      </w:pPr>
      <w:rPr>
        <w:rFonts w:ascii="Noto Sans Symbols" w:eastAsia="Noto Sans Symbols" w:hAnsi="Noto Sans Symbols" w:cs="Noto Sans Symbols"/>
        <w:sz w:val="20"/>
        <w:szCs w:val="20"/>
      </w:rPr>
    </w:lvl>
    <w:lvl w:ilvl="7">
      <w:start w:val="1"/>
      <w:numFmt w:val="bullet"/>
      <w:lvlText w:val="▪"/>
      <w:lvlJc w:val="left"/>
      <w:pPr>
        <w:ind w:left="10080" w:hanging="360"/>
      </w:pPr>
      <w:rPr>
        <w:rFonts w:ascii="Noto Sans Symbols" w:eastAsia="Noto Sans Symbols" w:hAnsi="Noto Sans Symbols" w:cs="Noto Sans Symbols"/>
        <w:sz w:val="20"/>
        <w:szCs w:val="20"/>
      </w:rPr>
    </w:lvl>
    <w:lvl w:ilvl="8">
      <w:start w:val="1"/>
      <w:numFmt w:val="bullet"/>
      <w:lvlText w:val="▪"/>
      <w:lvlJc w:val="left"/>
      <w:pPr>
        <w:ind w:left="10800" w:hanging="360"/>
      </w:pPr>
      <w:rPr>
        <w:rFonts w:ascii="Noto Sans Symbols" w:eastAsia="Noto Sans Symbols" w:hAnsi="Noto Sans Symbols" w:cs="Noto Sans Symbols"/>
        <w:sz w:val="20"/>
        <w:szCs w:val="20"/>
      </w:rPr>
    </w:lvl>
  </w:abstractNum>
  <w:abstractNum w:abstractNumId="9" w15:restartNumberingAfterBreak="0">
    <w:nsid w:val="26F536F2"/>
    <w:multiLevelType w:val="multilevel"/>
    <w:tmpl w:val="41DCE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DA64AE"/>
    <w:multiLevelType w:val="hybridMultilevel"/>
    <w:tmpl w:val="7654D3C8"/>
    <w:lvl w:ilvl="0" w:tplc="29564D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1F6C63"/>
    <w:multiLevelType w:val="multilevel"/>
    <w:tmpl w:val="D8F27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21D3E2E"/>
    <w:multiLevelType w:val="multilevel"/>
    <w:tmpl w:val="492C7B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48E68E7"/>
    <w:multiLevelType w:val="multilevel"/>
    <w:tmpl w:val="713C9B48"/>
    <w:lvl w:ilvl="0">
      <w:start w:val="2016"/>
      <w:numFmt w:val="bullet"/>
      <w:lvlText w:val="●"/>
      <w:lvlJc w:val="left"/>
      <w:pPr>
        <w:ind w:left="432" w:hanging="216"/>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7C0F1E4"/>
    <w:multiLevelType w:val="hybridMultilevel"/>
    <w:tmpl w:val="FFFFFFFF"/>
    <w:lvl w:ilvl="0" w:tplc="29564DDC">
      <w:start w:val="1"/>
      <w:numFmt w:val="bullet"/>
      <w:lvlText w:val=""/>
      <w:lvlJc w:val="left"/>
      <w:pPr>
        <w:ind w:left="720" w:hanging="360"/>
      </w:pPr>
      <w:rPr>
        <w:rFonts w:ascii="Symbol" w:hAnsi="Symbol" w:hint="default"/>
      </w:rPr>
    </w:lvl>
    <w:lvl w:ilvl="1" w:tplc="686097A0">
      <w:start w:val="1"/>
      <w:numFmt w:val="bullet"/>
      <w:lvlText w:val=""/>
      <w:lvlJc w:val="left"/>
      <w:pPr>
        <w:ind w:left="1440" w:hanging="360"/>
      </w:pPr>
      <w:rPr>
        <w:rFonts w:ascii="Wingdings" w:hAnsi="Wingdings" w:hint="default"/>
      </w:rPr>
    </w:lvl>
    <w:lvl w:ilvl="2" w:tplc="493009D4">
      <w:start w:val="1"/>
      <w:numFmt w:val="bullet"/>
      <w:lvlText w:val=""/>
      <w:lvlJc w:val="left"/>
      <w:pPr>
        <w:ind w:left="2160" w:hanging="360"/>
      </w:pPr>
      <w:rPr>
        <w:rFonts w:ascii="Wingdings" w:hAnsi="Wingdings" w:hint="default"/>
      </w:rPr>
    </w:lvl>
    <w:lvl w:ilvl="3" w:tplc="503C7CF4">
      <w:start w:val="1"/>
      <w:numFmt w:val="bullet"/>
      <w:lvlText w:val=""/>
      <w:lvlJc w:val="left"/>
      <w:pPr>
        <w:ind w:left="2880" w:hanging="360"/>
      </w:pPr>
      <w:rPr>
        <w:rFonts w:ascii="Symbol" w:hAnsi="Symbol" w:hint="default"/>
      </w:rPr>
    </w:lvl>
    <w:lvl w:ilvl="4" w:tplc="43F80D44">
      <w:start w:val="1"/>
      <w:numFmt w:val="bullet"/>
      <w:lvlText w:val="♦"/>
      <w:lvlJc w:val="left"/>
      <w:pPr>
        <w:ind w:left="3600" w:hanging="360"/>
      </w:pPr>
      <w:rPr>
        <w:rFonts w:ascii="Courier New" w:hAnsi="Courier New" w:hint="default"/>
      </w:rPr>
    </w:lvl>
    <w:lvl w:ilvl="5" w:tplc="42725C02">
      <w:start w:val="1"/>
      <w:numFmt w:val="bullet"/>
      <w:lvlText w:val=""/>
      <w:lvlJc w:val="left"/>
      <w:pPr>
        <w:ind w:left="4320" w:hanging="360"/>
      </w:pPr>
      <w:rPr>
        <w:rFonts w:ascii="Wingdings" w:hAnsi="Wingdings" w:hint="default"/>
      </w:rPr>
    </w:lvl>
    <w:lvl w:ilvl="6" w:tplc="0EF2A32E">
      <w:start w:val="1"/>
      <w:numFmt w:val="bullet"/>
      <w:lvlText w:val=""/>
      <w:lvlJc w:val="left"/>
      <w:pPr>
        <w:ind w:left="5040" w:hanging="360"/>
      </w:pPr>
      <w:rPr>
        <w:rFonts w:ascii="Wingdings" w:hAnsi="Wingdings" w:hint="default"/>
      </w:rPr>
    </w:lvl>
    <w:lvl w:ilvl="7" w:tplc="8A94BD0C">
      <w:start w:val="1"/>
      <w:numFmt w:val="bullet"/>
      <w:lvlText w:val=""/>
      <w:lvlJc w:val="left"/>
      <w:pPr>
        <w:ind w:left="5760" w:hanging="360"/>
      </w:pPr>
      <w:rPr>
        <w:rFonts w:ascii="Symbol" w:hAnsi="Symbol" w:hint="default"/>
      </w:rPr>
    </w:lvl>
    <w:lvl w:ilvl="8" w:tplc="04CC811E">
      <w:start w:val="1"/>
      <w:numFmt w:val="bullet"/>
      <w:lvlText w:val="♦"/>
      <w:lvlJc w:val="left"/>
      <w:pPr>
        <w:ind w:left="6480" w:hanging="360"/>
      </w:pPr>
      <w:rPr>
        <w:rFonts w:ascii="Courier New" w:hAnsi="Courier New" w:hint="default"/>
      </w:rPr>
    </w:lvl>
  </w:abstractNum>
  <w:abstractNum w:abstractNumId="15" w15:restartNumberingAfterBreak="0">
    <w:nsid w:val="46B7288B"/>
    <w:multiLevelType w:val="multilevel"/>
    <w:tmpl w:val="309C19AE"/>
    <w:lvl w:ilvl="0">
      <w:start w:val="1"/>
      <w:numFmt w:val="decimal"/>
      <w:lvlText w:val="%1."/>
      <w:lvlJc w:val="left"/>
      <w:pPr>
        <w:ind w:left="288" w:hanging="288"/>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91D168E"/>
    <w:multiLevelType w:val="hybridMultilevel"/>
    <w:tmpl w:val="06646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375F42"/>
    <w:multiLevelType w:val="hybridMultilevel"/>
    <w:tmpl w:val="2834A85C"/>
    <w:lvl w:ilvl="0" w:tplc="E3C48CEA">
      <w:start w:val="1"/>
      <w:numFmt w:val="bullet"/>
      <w:lvlText w:val=""/>
      <w:lvlJc w:val="left"/>
      <w:pPr>
        <w:ind w:left="720" w:hanging="360"/>
      </w:pPr>
      <w:rPr>
        <w:rFonts w:ascii="Wingdings" w:hAnsi="Wingdings" w:hint="default"/>
        <w:b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5A3865AC"/>
    <w:multiLevelType w:val="multilevel"/>
    <w:tmpl w:val="A340700E"/>
    <w:lvl w:ilvl="0">
      <w:start w:val="1"/>
      <w:numFmt w:val="bullet"/>
      <w:lvlText w:val="●"/>
      <w:lvlJc w:val="left"/>
      <w:pPr>
        <w:ind w:left="504" w:hanging="288"/>
      </w:pPr>
      <w:rPr>
        <w:rFonts w:ascii="Noto Sans Symbols" w:eastAsia="Noto Sans Symbols" w:hAnsi="Noto Sans Symbols" w:cs="Noto Sans Symbols"/>
        <w:color w:val="000000"/>
        <w:sz w:val="20"/>
        <w:szCs w:val="20"/>
      </w:rPr>
    </w:lvl>
    <w:lvl w:ilvl="1">
      <w:start w:val="1"/>
      <w:numFmt w:val="bullet"/>
      <w:lvlText w:val="○"/>
      <w:lvlJc w:val="left"/>
      <w:pPr>
        <w:ind w:left="864" w:hanging="287"/>
      </w:pPr>
      <w:rPr>
        <w:rFonts w:ascii="Calibri" w:eastAsia="Calibri" w:hAnsi="Calibri" w:cs="Calibri"/>
        <w:sz w:val="20"/>
        <w:szCs w:val="20"/>
      </w:rPr>
    </w:lvl>
    <w:lvl w:ilvl="2">
      <w:start w:val="1"/>
      <w:numFmt w:val="bullet"/>
      <w:lvlText w:val="•"/>
      <w:lvlJc w:val="left"/>
      <w:pPr>
        <w:ind w:left="2191" w:hanging="217"/>
      </w:pPr>
    </w:lvl>
    <w:lvl w:ilvl="3">
      <w:start w:val="1"/>
      <w:numFmt w:val="bullet"/>
      <w:lvlText w:val="•"/>
      <w:lvlJc w:val="left"/>
      <w:pPr>
        <w:ind w:left="3302" w:hanging="217"/>
      </w:pPr>
    </w:lvl>
    <w:lvl w:ilvl="4">
      <w:start w:val="1"/>
      <w:numFmt w:val="bullet"/>
      <w:lvlText w:val="•"/>
      <w:lvlJc w:val="left"/>
      <w:pPr>
        <w:ind w:left="4413" w:hanging="217"/>
      </w:pPr>
    </w:lvl>
    <w:lvl w:ilvl="5">
      <w:start w:val="1"/>
      <w:numFmt w:val="bullet"/>
      <w:lvlText w:val="•"/>
      <w:lvlJc w:val="left"/>
      <w:pPr>
        <w:ind w:left="5524" w:hanging="217"/>
      </w:pPr>
    </w:lvl>
    <w:lvl w:ilvl="6">
      <w:start w:val="1"/>
      <w:numFmt w:val="bullet"/>
      <w:lvlText w:val="•"/>
      <w:lvlJc w:val="left"/>
      <w:pPr>
        <w:ind w:left="6635" w:hanging="217"/>
      </w:pPr>
    </w:lvl>
    <w:lvl w:ilvl="7">
      <w:start w:val="1"/>
      <w:numFmt w:val="bullet"/>
      <w:lvlText w:val="•"/>
      <w:lvlJc w:val="left"/>
      <w:pPr>
        <w:ind w:left="7746" w:hanging="217"/>
      </w:pPr>
    </w:lvl>
    <w:lvl w:ilvl="8">
      <w:start w:val="1"/>
      <w:numFmt w:val="bullet"/>
      <w:lvlText w:val="•"/>
      <w:lvlJc w:val="left"/>
      <w:pPr>
        <w:ind w:left="8857" w:hanging="217"/>
      </w:pPr>
    </w:lvl>
  </w:abstractNum>
  <w:abstractNum w:abstractNumId="19" w15:restartNumberingAfterBreak="0">
    <w:nsid w:val="5B760DC7"/>
    <w:multiLevelType w:val="hybridMultilevel"/>
    <w:tmpl w:val="842AD120"/>
    <w:lvl w:ilvl="0" w:tplc="E3C48CEA">
      <w:start w:val="1"/>
      <w:numFmt w:val="bullet"/>
      <w:lvlText w:val=""/>
      <w:lvlJc w:val="left"/>
      <w:pPr>
        <w:ind w:left="720" w:hanging="360"/>
      </w:pPr>
      <w:rPr>
        <w:rFonts w:ascii="Wingdings" w:hAnsi="Wingding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CC03F7"/>
    <w:multiLevelType w:val="hybridMultilevel"/>
    <w:tmpl w:val="86A87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16545C"/>
    <w:multiLevelType w:val="hybridMultilevel"/>
    <w:tmpl w:val="1D887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F56314"/>
    <w:multiLevelType w:val="multilevel"/>
    <w:tmpl w:val="6ABC1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29F12AD"/>
    <w:multiLevelType w:val="hybridMultilevel"/>
    <w:tmpl w:val="4E965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FA35D4E"/>
    <w:multiLevelType w:val="multilevel"/>
    <w:tmpl w:val="9B92B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38021704">
    <w:abstractNumId w:val="14"/>
  </w:num>
  <w:num w:numId="2" w16cid:durableId="195436967">
    <w:abstractNumId w:val="13"/>
  </w:num>
  <w:num w:numId="3" w16cid:durableId="1830364152">
    <w:abstractNumId w:val="18"/>
  </w:num>
  <w:num w:numId="4" w16cid:durableId="1178615573">
    <w:abstractNumId w:val="8"/>
  </w:num>
  <w:num w:numId="5" w16cid:durableId="1317761063">
    <w:abstractNumId w:val="11"/>
  </w:num>
  <w:num w:numId="6" w16cid:durableId="159468252">
    <w:abstractNumId w:val="5"/>
  </w:num>
  <w:num w:numId="7" w16cid:durableId="1435635394">
    <w:abstractNumId w:val="21"/>
  </w:num>
  <w:num w:numId="8" w16cid:durableId="1561864752">
    <w:abstractNumId w:val="7"/>
  </w:num>
  <w:num w:numId="9" w16cid:durableId="1013921929">
    <w:abstractNumId w:val="17"/>
  </w:num>
  <w:num w:numId="10" w16cid:durableId="1376275424">
    <w:abstractNumId w:val="4"/>
  </w:num>
  <w:num w:numId="11" w16cid:durableId="367873378">
    <w:abstractNumId w:val="9"/>
  </w:num>
  <w:num w:numId="12" w16cid:durableId="1150975441">
    <w:abstractNumId w:val="2"/>
  </w:num>
  <w:num w:numId="13" w16cid:durableId="483163787">
    <w:abstractNumId w:val="24"/>
  </w:num>
  <w:num w:numId="14" w16cid:durableId="1270088064">
    <w:abstractNumId w:val="15"/>
  </w:num>
  <w:num w:numId="15" w16cid:durableId="1492529377">
    <w:abstractNumId w:val="19"/>
  </w:num>
  <w:num w:numId="16" w16cid:durableId="195969329">
    <w:abstractNumId w:val="10"/>
  </w:num>
  <w:num w:numId="17" w16cid:durableId="1176572258">
    <w:abstractNumId w:val="0"/>
  </w:num>
  <w:num w:numId="18" w16cid:durableId="1263032509">
    <w:abstractNumId w:val="1"/>
  </w:num>
  <w:num w:numId="19" w16cid:durableId="1200510713">
    <w:abstractNumId w:val="0"/>
  </w:num>
  <w:num w:numId="20" w16cid:durableId="1338657137">
    <w:abstractNumId w:val="1"/>
  </w:num>
  <w:num w:numId="21" w16cid:durableId="1219365132">
    <w:abstractNumId w:val="16"/>
  </w:num>
  <w:num w:numId="22" w16cid:durableId="1014654324">
    <w:abstractNumId w:val="12"/>
  </w:num>
  <w:num w:numId="23" w16cid:durableId="1282767269">
    <w:abstractNumId w:val="23"/>
  </w:num>
  <w:num w:numId="24" w16cid:durableId="714819347">
    <w:abstractNumId w:val="20"/>
  </w:num>
  <w:num w:numId="25" w16cid:durableId="1518419323">
    <w:abstractNumId w:val="22"/>
  </w:num>
  <w:num w:numId="26" w16cid:durableId="1579362854">
    <w:abstractNumId w:val="3"/>
  </w:num>
  <w:num w:numId="27" w16cid:durableId="1443960446">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7FC"/>
    <w:rsid w:val="00002A10"/>
    <w:rsid w:val="00004AE4"/>
    <w:rsid w:val="00005590"/>
    <w:rsid w:val="000119AC"/>
    <w:rsid w:val="00014A3D"/>
    <w:rsid w:val="00015DB9"/>
    <w:rsid w:val="0001633C"/>
    <w:rsid w:val="00016E29"/>
    <w:rsid w:val="000216B9"/>
    <w:rsid w:val="00021BDD"/>
    <w:rsid w:val="000242B3"/>
    <w:rsid w:val="00033810"/>
    <w:rsid w:val="00033C5C"/>
    <w:rsid w:val="00034283"/>
    <w:rsid w:val="000346AE"/>
    <w:rsid w:val="000358FD"/>
    <w:rsid w:val="00036548"/>
    <w:rsid w:val="00036791"/>
    <w:rsid w:val="00040406"/>
    <w:rsid w:val="00041E80"/>
    <w:rsid w:val="00045158"/>
    <w:rsid w:val="0004538E"/>
    <w:rsid w:val="0005757F"/>
    <w:rsid w:val="00057E10"/>
    <w:rsid w:val="00060A58"/>
    <w:rsid w:val="00060E61"/>
    <w:rsid w:val="00060EB6"/>
    <w:rsid w:val="000642A6"/>
    <w:rsid w:val="00064859"/>
    <w:rsid w:val="000705DF"/>
    <w:rsid w:val="00070EB4"/>
    <w:rsid w:val="000714A2"/>
    <w:rsid w:val="000722DF"/>
    <w:rsid w:val="00073C8B"/>
    <w:rsid w:val="00076FA1"/>
    <w:rsid w:val="000809B2"/>
    <w:rsid w:val="00080DB8"/>
    <w:rsid w:val="00082F84"/>
    <w:rsid w:val="00083694"/>
    <w:rsid w:val="00090C56"/>
    <w:rsid w:val="00091C3B"/>
    <w:rsid w:val="00091E2E"/>
    <w:rsid w:val="000928FE"/>
    <w:rsid w:val="00096E70"/>
    <w:rsid w:val="000A0719"/>
    <w:rsid w:val="000A2686"/>
    <w:rsid w:val="000A2979"/>
    <w:rsid w:val="000B0CA6"/>
    <w:rsid w:val="000B1F6B"/>
    <w:rsid w:val="000B58F7"/>
    <w:rsid w:val="000B6938"/>
    <w:rsid w:val="000B6D8F"/>
    <w:rsid w:val="000C14AD"/>
    <w:rsid w:val="000C7B38"/>
    <w:rsid w:val="000D049E"/>
    <w:rsid w:val="000D12C0"/>
    <w:rsid w:val="000D1996"/>
    <w:rsid w:val="000D1A77"/>
    <w:rsid w:val="000D2046"/>
    <w:rsid w:val="000D29C3"/>
    <w:rsid w:val="000D327C"/>
    <w:rsid w:val="000E037F"/>
    <w:rsid w:val="000E04E3"/>
    <w:rsid w:val="000E19EB"/>
    <w:rsid w:val="000E208A"/>
    <w:rsid w:val="000E2A8F"/>
    <w:rsid w:val="000E35AC"/>
    <w:rsid w:val="000E373A"/>
    <w:rsid w:val="000F22CF"/>
    <w:rsid w:val="000F22FA"/>
    <w:rsid w:val="00101519"/>
    <w:rsid w:val="00101965"/>
    <w:rsid w:val="00101F72"/>
    <w:rsid w:val="0010362E"/>
    <w:rsid w:val="00105A47"/>
    <w:rsid w:val="001065C4"/>
    <w:rsid w:val="0010726F"/>
    <w:rsid w:val="0011245E"/>
    <w:rsid w:val="0011362F"/>
    <w:rsid w:val="00117208"/>
    <w:rsid w:val="00123A64"/>
    <w:rsid w:val="00123BBD"/>
    <w:rsid w:val="00123C10"/>
    <w:rsid w:val="0013317B"/>
    <w:rsid w:val="0013381C"/>
    <w:rsid w:val="0013430D"/>
    <w:rsid w:val="001350A4"/>
    <w:rsid w:val="00135E99"/>
    <w:rsid w:val="00136512"/>
    <w:rsid w:val="00137E13"/>
    <w:rsid w:val="001460D1"/>
    <w:rsid w:val="00147C07"/>
    <w:rsid w:val="001638FC"/>
    <w:rsid w:val="00164505"/>
    <w:rsid w:val="0016465B"/>
    <w:rsid w:val="00164E44"/>
    <w:rsid w:val="001664F5"/>
    <w:rsid w:val="00166B8A"/>
    <w:rsid w:val="0016757A"/>
    <w:rsid w:val="001715E7"/>
    <w:rsid w:val="001723B7"/>
    <w:rsid w:val="001726F7"/>
    <w:rsid w:val="001731C5"/>
    <w:rsid w:val="001745FF"/>
    <w:rsid w:val="00175BC8"/>
    <w:rsid w:val="0018080F"/>
    <w:rsid w:val="00184A17"/>
    <w:rsid w:val="0018554D"/>
    <w:rsid w:val="00186D8D"/>
    <w:rsid w:val="001874CC"/>
    <w:rsid w:val="0019056C"/>
    <w:rsid w:val="00191FB6"/>
    <w:rsid w:val="00193EAE"/>
    <w:rsid w:val="00193EC6"/>
    <w:rsid w:val="00194AC6"/>
    <w:rsid w:val="00195883"/>
    <w:rsid w:val="00196EA3"/>
    <w:rsid w:val="00197A68"/>
    <w:rsid w:val="00197BBF"/>
    <w:rsid w:val="001A0416"/>
    <w:rsid w:val="001A07BE"/>
    <w:rsid w:val="001A4FF7"/>
    <w:rsid w:val="001A5F21"/>
    <w:rsid w:val="001A5FE1"/>
    <w:rsid w:val="001B1172"/>
    <w:rsid w:val="001B3A4B"/>
    <w:rsid w:val="001B5931"/>
    <w:rsid w:val="001C32C5"/>
    <w:rsid w:val="001D2509"/>
    <w:rsid w:val="001D3968"/>
    <w:rsid w:val="001D3AC0"/>
    <w:rsid w:val="001D3D20"/>
    <w:rsid w:val="001D5098"/>
    <w:rsid w:val="001D5F68"/>
    <w:rsid w:val="001E2D22"/>
    <w:rsid w:val="001E3B5C"/>
    <w:rsid w:val="001E3C60"/>
    <w:rsid w:val="001E4584"/>
    <w:rsid w:val="001E5DDF"/>
    <w:rsid w:val="001E6E0D"/>
    <w:rsid w:val="001E6ED1"/>
    <w:rsid w:val="001F0C3F"/>
    <w:rsid w:val="001F0E1D"/>
    <w:rsid w:val="001F1D92"/>
    <w:rsid w:val="001F2221"/>
    <w:rsid w:val="001F2760"/>
    <w:rsid w:val="001F507F"/>
    <w:rsid w:val="001F6D2D"/>
    <w:rsid w:val="001F79BD"/>
    <w:rsid w:val="001F7B39"/>
    <w:rsid w:val="0020186E"/>
    <w:rsid w:val="002020DD"/>
    <w:rsid w:val="002030D4"/>
    <w:rsid w:val="002060E2"/>
    <w:rsid w:val="0020721D"/>
    <w:rsid w:val="002073C4"/>
    <w:rsid w:val="002110FE"/>
    <w:rsid w:val="00214646"/>
    <w:rsid w:val="00214974"/>
    <w:rsid w:val="002203DC"/>
    <w:rsid w:val="00223840"/>
    <w:rsid w:val="00223E9B"/>
    <w:rsid w:val="00224B1B"/>
    <w:rsid w:val="00225318"/>
    <w:rsid w:val="0023183B"/>
    <w:rsid w:val="00237144"/>
    <w:rsid w:val="00242379"/>
    <w:rsid w:val="00244B4E"/>
    <w:rsid w:val="00247DC8"/>
    <w:rsid w:val="002511EF"/>
    <w:rsid w:val="0025615D"/>
    <w:rsid w:val="00257EE1"/>
    <w:rsid w:val="002625ED"/>
    <w:rsid w:val="00263987"/>
    <w:rsid w:val="00264154"/>
    <w:rsid w:val="0026492A"/>
    <w:rsid w:val="00266A3C"/>
    <w:rsid w:val="00267496"/>
    <w:rsid w:val="00267F6F"/>
    <w:rsid w:val="0027060A"/>
    <w:rsid w:val="0027400D"/>
    <w:rsid w:val="00275D51"/>
    <w:rsid w:val="002772FE"/>
    <w:rsid w:val="002810BA"/>
    <w:rsid w:val="00281D96"/>
    <w:rsid w:val="00282635"/>
    <w:rsid w:val="00285D15"/>
    <w:rsid w:val="00286011"/>
    <w:rsid w:val="00290BAC"/>
    <w:rsid w:val="002958EF"/>
    <w:rsid w:val="00297B58"/>
    <w:rsid w:val="002A2886"/>
    <w:rsid w:val="002A5C87"/>
    <w:rsid w:val="002A70C8"/>
    <w:rsid w:val="002B0476"/>
    <w:rsid w:val="002B1200"/>
    <w:rsid w:val="002B165B"/>
    <w:rsid w:val="002B1A1F"/>
    <w:rsid w:val="002B1B90"/>
    <w:rsid w:val="002B1F79"/>
    <w:rsid w:val="002C0203"/>
    <w:rsid w:val="002C1E2A"/>
    <w:rsid w:val="002C2132"/>
    <w:rsid w:val="002C3635"/>
    <w:rsid w:val="002C4729"/>
    <w:rsid w:val="002C4C52"/>
    <w:rsid w:val="002C6C32"/>
    <w:rsid w:val="002C7997"/>
    <w:rsid w:val="002D21AC"/>
    <w:rsid w:val="002D3644"/>
    <w:rsid w:val="002D6297"/>
    <w:rsid w:val="002E2C47"/>
    <w:rsid w:val="002E4B0C"/>
    <w:rsid w:val="002E5FAF"/>
    <w:rsid w:val="002E740A"/>
    <w:rsid w:val="002F18EB"/>
    <w:rsid w:val="002F2345"/>
    <w:rsid w:val="002F26A6"/>
    <w:rsid w:val="002F57FC"/>
    <w:rsid w:val="003011D8"/>
    <w:rsid w:val="0030201D"/>
    <w:rsid w:val="00304DEC"/>
    <w:rsid w:val="003056BF"/>
    <w:rsid w:val="00311B47"/>
    <w:rsid w:val="00314553"/>
    <w:rsid w:val="0031741B"/>
    <w:rsid w:val="00317BAA"/>
    <w:rsid w:val="003241E7"/>
    <w:rsid w:val="0032584A"/>
    <w:rsid w:val="00333777"/>
    <w:rsid w:val="00333FFB"/>
    <w:rsid w:val="00335513"/>
    <w:rsid w:val="0033715F"/>
    <w:rsid w:val="003373CD"/>
    <w:rsid w:val="0034363E"/>
    <w:rsid w:val="00345441"/>
    <w:rsid w:val="00350B68"/>
    <w:rsid w:val="003553F4"/>
    <w:rsid w:val="00356660"/>
    <w:rsid w:val="00362446"/>
    <w:rsid w:val="00362DCD"/>
    <w:rsid w:val="00364E08"/>
    <w:rsid w:val="00373772"/>
    <w:rsid w:val="00373B58"/>
    <w:rsid w:val="00374B06"/>
    <w:rsid w:val="003750B0"/>
    <w:rsid w:val="00381624"/>
    <w:rsid w:val="00382430"/>
    <w:rsid w:val="00385A70"/>
    <w:rsid w:val="003941DC"/>
    <w:rsid w:val="0039430B"/>
    <w:rsid w:val="00394C35"/>
    <w:rsid w:val="00395C14"/>
    <w:rsid w:val="00396BA0"/>
    <w:rsid w:val="003A10FB"/>
    <w:rsid w:val="003A137E"/>
    <w:rsid w:val="003A210D"/>
    <w:rsid w:val="003A4869"/>
    <w:rsid w:val="003B17C7"/>
    <w:rsid w:val="003B242A"/>
    <w:rsid w:val="003B5B9D"/>
    <w:rsid w:val="003B5DD8"/>
    <w:rsid w:val="003B6A1F"/>
    <w:rsid w:val="003B6D80"/>
    <w:rsid w:val="003B75FE"/>
    <w:rsid w:val="003C3904"/>
    <w:rsid w:val="003C3952"/>
    <w:rsid w:val="003D3CED"/>
    <w:rsid w:val="003D6B40"/>
    <w:rsid w:val="003E31F3"/>
    <w:rsid w:val="003E45DC"/>
    <w:rsid w:val="003E6C8D"/>
    <w:rsid w:val="003F219D"/>
    <w:rsid w:val="003F2F2D"/>
    <w:rsid w:val="003F4E05"/>
    <w:rsid w:val="003F522F"/>
    <w:rsid w:val="00400505"/>
    <w:rsid w:val="0040170D"/>
    <w:rsid w:val="00401ABB"/>
    <w:rsid w:val="00403A96"/>
    <w:rsid w:val="004043C3"/>
    <w:rsid w:val="004111C6"/>
    <w:rsid w:val="0041231D"/>
    <w:rsid w:val="00414168"/>
    <w:rsid w:val="004142E1"/>
    <w:rsid w:val="0042120A"/>
    <w:rsid w:val="00423D20"/>
    <w:rsid w:val="0042608A"/>
    <w:rsid w:val="00430F28"/>
    <w:rsid w:val="00433B76"/>
    <w:rsid w:val="00435E11"/>
    <w:rsid w:val="00437719"/>
    <w:rsid w:val="00443FF4"/>
    <w:rsid w:val="00445482"/>
    <w:rsid w:val="00447103"/>
    <w:rsid w:val="004510E7"/>
    <w:rsid w:val="0045342A"/>
    <w:rsid w:val="004540C7"/>
    <w:rsid w:val="00456484"/>
    <w:rsid w:val="0046464D"/>
    <w:rsid w:val="00465C31"/>
    <w:rsid w:val="00466665"/>
    <w:rsid w:val="00467261"/>
    <w:rsid w:val="00467A11"/>
    <w:rsid w:val="004709C5"/>
    <w:rsid w:val="004731BF"/>
    <w:rsid w:val="004820EF"/>
    <w:rsid w:val="00483410"/>
    <w:rsid w:val="00483CBA"/>
    <w:rsid w:val="00484149"/>
    <w:rsid w:val="00484BEB"/>
    <w:rsid w:val="00485A80"/>
    <w:rsid w:val="00491BFA"/>
    <w:rsid w:val="0049463A"/>
    <w:rsid w:val="00494A0F"/>
    <w:rsid w:val="00494F9A"/>
    <w:rsid w:val="00495BB7"/>
    <w:rsid w:val="00497C55"/>
    <w:rsid w:val="004A0A47"/>
    <w:rsid w:val="004A4379"/>
    <w:rsid w:val="004B351A"/>
    <w:rsid w:val="004B6FE5"/>
    <w:rsid w:val="004C0802"/>
    <w:rsid w:val="004C2A98"/>
    <w:rsid w:val="004C2EC8"/>
    <w:rsid w:val="004C2ECF"/>
    <w:rsid w:val="004C5398"/>
    <w:rsid w:val="004C6553"/>
    <w:rsid w:val="004C6B67"/>
    <w:rsid w:val="004D0E5A"/>
    <w:rsid w:val="004E0BF7"/>
    <w:rsid w:val="004E1028"/>
    <w:rsid w:val="004E11E9"/>
    <w:rsid w:val="004E26F1"/>
    <w:rsid w:val="004E300E"/>
    <w:rsid w:val="004E52A6"/>
    <w:rsid w:val="004E6870"/>
    <w:rsid w:val="004F753C"/>
    <w:rsid w:val="00502F30"/>
    <w:rsid w:val="00507D79"/>
    <w:rsid w:val="00511928"/>
    <w:rsid w:val="00511A43"/>
    <w:rsid w:val="00515571"/>
    <w:rsid w:val="00531DFF"/>
    <w:rsid w:val="00534288"/>
    <w:rsid w:val="00535B43"/>
    <w:rsid w:val="00536792"/>
    <w:rsid w:val="00536BDB"/>
    <w:rsid w:val="00541DD2"/>
    <w:rsid w:val="00544852"/>
    <w:rsid w:val="00547654"/>
    <w:rsid w:val="00552D83"/>
    <w:rsid w:val="0055440F"/>
    <w:rsid w:val="00557143"/>
    <w:rsid w:val="00562D42"/>
    <w:rsid w:val="00567B18"/>
    <w:rsid w:val="00567E0A"/>
    <w:rsid w:val="005707F6"/>
    <w:rsid w:val="0057319A"/>
    <w:rsid w:val="005738CB"/>
    <w:rsid w:val="005749C0"/>
    <w:rsid w:val="00575E50"/>
    <w:rsid w:val="00576B1B"/>
    <w:rsid w:val="00581B6C"/>
    <w:rsid w:val="005837CA"/>
    <w:rsid w:val="00584C0F"/>
    <w:rsid w:val="005900FC"/>
    <w:rsid w:val="00595290"/>
    <w:rsid w:val="005952D1"/>
    <w:rsid w:val="0059691C"/>
    <w:rsid w:val="0059729A"/>
    <w:rsid w:val="005A4D1B"/>
    <w:rsid w:val="005A7CEF"/>
    <w:rsid w:val="005B0495"/>
    <w:rsid w:val="005B094B"/>
    <w:rsid w:val="005B10E6"/>
    <w:rsid w:val="005B18FD"/>
    <w:rsid w:val="005B5B43"/>
    <w:rsid w:val="005B5DF4"/>
    <w:rsid w:val="005B62AF"/>
    <w:rsid w:val="005C1549"/>
    <w:rsid w:val="005C1A66"/>
    <w:rsid w:val="005C32BD"/>
    <w:rsid w:val="005D6930"/>
    <w:rsid w:val="005D7BC0"/>
    <w:rsid w:val="005D7FCA"/>
    <w:rsid w:val="005E10FB"/>
    <w:rsid w:val="005E6958"/>
    <w:rsid w:val="005F1174"/>
    <w:rsid w:val="00601D44"/>
    <w:rsid w:val="00603D59"/>
    <w:rsid w:val="0060463D"/>
    <w:rsid w:val="0061173E"/>
    <w:rsid w:val="00611903"/>
    <w:rsid w:val="00612978"/>
    <w:rsid w:val="00612ABD"/>
    <w:rsid w:val="006162FF"/>
    <w:rsid w:val="00617AAA"/>
    <w:rsid w:val="00620F5D"/>
    <w:rsid w:val="00624799"/>
    <w:rsid w:val="00627A0A"/>
    <w:rsid w:val="00627DA4"/>
    <w:rsid w:val="00634026"/>
    <w:rsid w:val="00635382"/>
    <w:rsid w:val="00637929"/>
    <w:rsid w:val="00652E69"/>
    <w:rsid w:val="006535D2"/>
    <w:rsid w:val="00656B2F"/>
    <w:rsid w:val="00656EFF"/>
    <w:rsid w:val="006605C6"/>
    <w:rsid w:val="00663749"/>
    <w:rsid w:val="006645C9"/>
    <w:rsid w:val="006739AB"/>
    <w:rsid w:val="00675D72"/>
    <w:rsid w:val="00676313"/>
    <w:rsid w:val="00676609"/>
    <w:rsid w:val="006814AE"/>
    <w:rsid w:val="006823C4"/>
    <w:rsid w:val="00682815"/>
    <w:rsid w:val="00687079"/>
    <w:rsid w:val="00687605"/>
    <w:rsid w:val="0068765C"/>
    <w:rsid w:val="00690D0A"/>
    <w:rsid w:val="00696EEF"/>
    <w:rsid w:val="006A2431"/>
    <w:rsid w:val="006A56D3"/>
    <w:rsid w:val="006A651C"/>
    <w:rsid w:val="006A7885"/>
    <w:rsid w:val="006A7AAA"/>
    <w:rsid w:val="006B257C"/>
    <w:rsid w:val="006B6B5B"/>
    <w:rsid w:val="006C0376"/>
    <w:rsid w:val="006C23E4"/>
    <w:rsid w:val="006C7BFE"/>
    <w:rsid w:val="006D0BEB"/>
    <w:rsid w:val="006D209D"/>
    <w:rsid w:val="006D31F2"/>
    <w:rsid w:val="006D333A"/>
    <w:rsid w:val="006E1278"/>
    <w:rsid w:val="006E1DAB"/>
    <w:rsid w:val="006E25C3"/>
    <w:rsid w:val="006E3928"/>
    <w:rsid w:val="006E47EE"/>
    <w:rsid w:val="006E4CA3"/>
    <w:rsid w:val="006E5A31"/>
    <w:rsid w:val="006E5EDA"/>
    <w:rsid w:val="006E6D7E"/>
    <w:rsid w:val="006E70AF"/>
    <w:rsid w:val="006F0760"/>
    <w:rsid w:val="006F6274"/>
    <w:rsid w:val="006F6F45"/>
    <w:rsid w:val="006F79AC"/>
    <w:rsid w:val="0070203A"/>
    <w:rsid w:val="00706729"/>
    <w:rsid w:val="00707252"/>
    <w:rsid w:val="00711414"/>
    <w:rsid w:val="007140BD"/>
    <w:rsid w:val="00716FB4"/>
    <w:rsid w:val="00717C82"/>
    <w:rsid w:val="007208A8"/>
    <w:rsid w:val="00721331"/>
    <w:rsid w:val="007231D6"/>
    <w:rsid w:val="00724E18"/>
    <w:rsid w:val="00725355"/>
    <w:rsid w:val="00730A37"/>
    <w:rsid w:val="007342C6"/>
    <w:rsid w:val="00735082"/>
    <w:rsid w:val="007372C8"/>
    <w:rsid w:val="00740312"/>
    <w:rsid w:val="0074076C"/>
    <w:rsid w:val="00741549"/>
    <w:rsid w:val="00741D5C"/>
    <w:rsid w:val="00743995"/>
    <w:rsid w:val="00744C7E"/>
    <w:rsid w:val="00747DAB"/>
    <w:rsid w:val="0075122C"/>
    <w:rsid w:val="00752DEF"/>
    <w:rsid w:val="00755B2A"/>
    <w:rsid w:val="00770AF7"/>
    <w:rsid w:val="00771D75"/>
    <w:rsid w:val="007769DE"/>
    <w:rsid w:val="0078018A"/>
    <w:rsid w:val="00783891"/>
    <w:rsid w:val="00783BA1"/>
    <w:rsid w:val="00784121"/>
    <w:rsid w:val="00784C74"/>
    <w:rsid w:val="0078739A"/>
    <w:rsid w:val="00795EB9"/>
    <w:rsid w:val="007A44BD"/>
    <w:rsid w:val="007A633C"/>
    <w:rsid w:val="007B4020"/>
    <w:rsid w:val="007C248B"/>
    <w:rsid w:val="007C2520"/>
    <w:rsid w:val="007C33F5"/>
    <w:rsid w:val="007C34C8"/>
    <w:rsid w:val="007C611B"/>
    <w:rsid w:val="007D03C3"/>
    <w:rsid w:val="007D1267"/>
    <w:rsid w:val="007D14B8"/>
    <w:rsid w:val="007D36EA"/>
    <w:rsid w:val="007D5414"/>
    <w:rsid w:val="007D6ED1"/>
    <w:rsid w:val="007E186E"/>
    <w:rsid w:val="007E5E8E"/>
    <w:rsid w:val="007F18C1"/>
    <w:rsid w:val="007F3A4A"/>
    <w:rsid w:val="0080094C"/>
    <w:rsid w:val="008009C3"/>
    <w:rsid w:val="00800D93"/>
    <w:rsid w:val="008047A0"/>
    <w:rsid w:val="008058EA"/>
    <w:rsid w:val="00806014"/>
    <w:rsid w:val="008079FA"/>
    <w:rsid w:val="0081356D"/>
    <w:rsid w:val="008151D7"/>
    <w:rsid w:val="0081525A"/>
    <w:rsid w:val="00815C6E"/>
    <w:rsid w:val="0081799F"/>
    <w:rsid w:val="00823310"/>
    <w:rsid w:val="00830DF4"/>
    <w:rsid w:val="008319B2"/>
    <w:rsid w:val="0083273E"/>
    <w:rsid w:val="00833852"/>
    <w:rsid w:val="00833F91"/>
    <w:rsid w:val="0083403D"/>
    <w:rsid w:val="0083654B"/>
    <w:rsid w:val="00840B21"/>
    <w:rsid w:val="00841133"/>
    <w:rsid w:val="008421FF"/>
    <w:rsid w:val="008467C5"/>
    <w:rsid w:val="0085193E"/>
    <w:rsid w:val="0086541F"/>
    <w:rsid w:val="00871E47"/>
    <w:rsid w:val="008731CB"/>
    <w:rsid w:val="00880AC5"/>
    <w:rsid w:val="0088528E"/>
    <w:rsid w:val="008878A6"/>
    <w:rsid w:val="00887A68"/>
    <w:rsid w:val="0089523F"/>
    <w:rsid w:val="008952BA"/>
    <w:rsid w:val="00896526"/>
    <w:rsid w:val="008A262D"/>
    <w:rsid w:val="008A55B5"/>
    <w:rsid w:val="008B35F4"/>
    <w:rsid w:val="008B489B"/>
    <w:rsid w:val="008B789E"/>
    <w:rsid w:val="008C0C12"/>
    <w:rsid w:val="008C168D"/>
    <w:rsid w:val="008C2A27"/>
    <w:rsid w:val="008C4F4E"/>
    <w:rsid w:val="008D1470"/>
    <w:rsid w:val="008D3DD4"/>
    <w:rsid w:val="008D45F1"/>
    <w:rsid w:val="008D6389"/>
    <w:rsid w:val="008E046E"/>
    <w:rsid w:val="008E19F8"/>
    <w:rsid w:val="008E4DAF"/>
    <w:rsid w:val="008F0104"/>
    <w:rsid w:val="008F205C"/>
    <w:rsid w:val="008F3F62"/>
    <w:rsid w:val="008F539D"/>
    <w:rsid w:val="00900BFA"/>
    <w:rsid w:val="0090114A"/>
    <w:rsid w:val="0090144B"/>
    <w:rsid w:val="00901FF4"/>
    <w:rsid w:val="009056EA"/>
    <w:rsid w:val="0090618F"/>
    <w:rsid w:val="0090779B"/>
    <w:rsid w:val="00911F0B"/>
    <w:rsid w:val="00912345"/>
    <w:rsid w:val="00915971"/>
    <w:rsid w:val="009163CC"/>
    <w:rsid w:val="00917633"/>
    <w:rsid w:val="00917988"/>
    <w:rsid w:val="00924DA6"/>
    <w:rsid w:val="00924F5F"/>
    <w:rsid w:val="00930A4E"/>
    <w:rsid w:val="00931A41"/>
    <w:rsid w:val="00931F3D"/>
    <w:rsid w:val="0093299C"/>
    <w:rsid w:val="00933C17"/>
    <w:rsid w:val="009340AC"/>
    <w:rsid w:val="00935424"/>
    <w:rsid w:val="00935CC0"/>
    <w:rsid w:val="00940DCF"/>
    <w:rsid w:val="009446B6"/>
    <w:rsid w:val="0094695F"/>
    <w:rsid w:val="00947680"/>
    <w:rsid w:val="009510F0"/>
    <w:rsid w:val="00951E3B"/>
    <w:rsid w:val="00954474"/>
    <w:rsid w:val="0095572B"/>
    <w:rsid w:val="009601F6"/>
    <w:rsid w:val="009610C6"/>
    <w:rsid w:val="00967192"/>
    <w:rsid w:val="00972C12"/>
    <w:rsid w:val="0098011F"/>
    <w:rsid w:val="00980550"/>
    <w:rsid w:val="00981F36"/>
    <w:rsid w:val="009825C5"/>
    <w:rsid w:val="009870C9"/>
    <w:rsid w:val="0099111D"/>
    <w:rsid w:val="00993029"/>
    <w:rsid w:val="00994E4F"/>
    <w:rsid w:val="009971FE"/>
    <w:rsid w:val="00997890"/>
    <w:rsid w:val="00997E1E"/>
    <w:rsid w:val="009A1346"/>
    <w:rsid w:val="009A2802"/>
    <w:rsid w:val="009A67F8"/>
    <w:rsid w:val="009A7576"/>
    <w:rsid w:val="009A796F"/>
    <w:rsid w:val="009B685F"/>
    <w:rsid w:val="009C1DF4"/>
    <w:rsid w:val="009C4288"/>
    <w:rsid w:val="009C7838"/>
    <w:rsid w:val="009D0934"/>
    <w:rsid w:val="009D1C06"/>
    <w:rsid w:val="009D2B34"/>
    <w:rsid w:val="009D6F57"/>
    <w:rsid w:val="009E04A9"/>
    <w:rsid w:val="009E197E"/>
    <w:rsid w:val="009E60BC"/>
    <w:rsid w:val="009E6CC1"/>
    <w:rsid w:val="009E7BB5"/>
    <w:rsid w:val="009F2CD5"/>
    <w:rsid w:val="009F2F99"/>
    <w:rsid w:val="009F54F5"/>
    <w:rsid w:val="009F5E0C"/>
    <w:rsid w:val="00A05708"/>
    <w:rsid w:val="00A0780A"/>
    <w:rsid w:val="00A079AF"/>
    <w:rsid w:val="00A11150"/>
    <w:rsid w:val="00A139A4"/>
    <w:rsid w:val="00A13C46"/>
    <w:rsid w:val="00A259CA"/>
    <w:rsid w:val="00A26208"/>
    <w:rsid w:val="00A310D8"/>
    <w:rsid w:val="00A32732"/>
    <w:rsid w:val="00A34CF5"/>
    <w:rsid w:val="00A3783E"/>
    <w:rsid w:val="00A46136"/>
    <w:rsid w:val="00A50063"/>
    <w:rsid w:val="00A5177B"/>
    <w:rsid w:val="00A53511"/>
    <w:rsid w:val="00A53900"/>
    <w:rsid w:val="00A53C9F"/>
    <w:rsid w:val="00A72B0B"/>
    <w:rsid w:val="00A72DA0"/>
    <w:rsid w:val="00A740BF"/>
    <w:rsid w:val="00A76D21"/>
    <w:rsid w:val="00A77A6A"/>
    <w:rsid w:val="00A77A9A"/>
    <w:rsid w:val="00A77EB2"/>
    <w:rsid w:val="00A83F19"/>
    <w:rsid w:val="00A84AC1"/>
    <w:rsid w:val="00A86277"/>
    <w:rsid w:val="00A91F11"/>
    <w:rsid w:val="00A9369B"/>
    <w:rsid w:val="00A97220"/>
    <w:rsid w:val="00AA66DD"/>
    <w:rsid w:val="00AA6CEC"/>
    <w:rsid w:val="00AB06D1"/>
    <w:rsid w:val="00AB3435"/>
    <w:rsid w:val="00AB707A"/>
    <w:rsid w:val="00AC0107"/>
    <w:rsid w:val="00AC2281"/>
    <w:rsid w:val="00AC2AAC"/>
    <w:rsid w:val="00AC5D29"/>
    <w:rsid w:val="00AC6170"/>
    <w:rsid w:val="00AC6C88"/>
    <w:rsid w:val="00AC72A5"/>
    <w:rsid w:val="00AD09CC"/>
    <w:rsid w:val="00AD332D"/>
    <w:rsid w:val="00AD631C"/>
    <w:rsid w:val="00AE09E4"/>
    <w:rsid w:val="00AE0F50"/>
    <w:rsid w:val="00AE509C"/>
    <w:rsid w:val="00AE6C91"/>
    <w:rsid w:val="00AE74AC"/>
    <w:rsid w:val="00AF4AD0"/>
    <w:rsid w:val="00B008A4"/>
    <w:rsid w:val="00B02083"/>
    <w:rsid w:val="00B034AD"/>
    <w:rsid w:val="00B03D4A"/>
    <w:rsid w:val="00B04CCA"/>
    <w:rsid w:val="00B0514C"/>
    <w:rsid w:val="00B059E6"/>
    <w:rsid w:val="00B069BB"/>
    <w:rsid w:val="00B06C01"/>
    <w:rsid w:val="00B141B5"/>
    <w:rsid w:val="00B24D92"/>
    <w:rsid w:val="00B358B8"/>
    <w:rsid w:val="00B37AE5"/>
    <w:rsid w:val="00B415FD"/>
    <w:rsid w:val="00B41C80"/>
    <w:rsid w:val="00B43CA8"/>
    <w:rsid w:val="00B45A11"/>
    <w:rsid w:val="00B554C8"/>
    <w:rsid w:val="00B55CDB"/>
    <w:rsid w:val="00B5618A"/>
    <w:rsid w:val="00B57544"/>
    <w:rsid w:val="00B57DCC"/>
    <w:rsid w:val="00B61F94"/>
    <w:rsid w:val="00B6202E"/>
    <w:rsid w:val="00B626C5"/>
    <w:rsid w:val="00B62CEF"/>
    <w:rsid w:val="00B64360"/>
    <w:rsid w:val="00B72022"/>
    <w:rsid w:val="00B740B6"/>
    <w:rsid w:val="00B74938"/>
    <w:rsid w:val="00B7498F"/>
    <w:rsid w:val="00B756CF"/>
    <w:rsid w:val="00B827CD"/>
    <w:rsid w:val="00B8357C"/>
    <w:rsid w:val="00B83D76"/>
    <w:rsid w:val="00B8669E"/>
    <w:rsid w:val="00B941C1"/>
    <w:rsid w:val="00BA003B"/>
    <w:rsid w:val="00BA1069"/>
    <w:rsid w:val="00BA246C"/>
    <w:rsid w:val="00BA2D5A"/>
    <w:rsid w:val="00BA32B1"/>
    <w:rsid w:val="00BA6A2C"/>
    <w:rsid w:val="00BB0B13"/>
    <w:rsid w:val="00BB3072"/>
    <w:rsid w:val="00BB48DC"/>
    <w:rsid w:val="00BB4E10"/>
    <w:rsid w:val="00BD02B2"/>
    <w:rsid w:val="00BD126A"/>
    <w:rsid w:val="00BD6DB1"/>
    <w:rsid w:val="00BE05DD"/>
    <w:rsid w:val="00BE2C93"/>
    <w:rsid w:val="00BE685A"/>
    <w:rsid w:val="00BE7779"/>
    <w:rsid w:val="00BF1DF3"/>
    <w:rsid w:val="00BF30B5"/>
    <w:rsid w:val="00BF3CBA"/>
    <w:rsid w:val="00BF613F"/>
    <w:rsid w:val="00C07992"/>
    <w:rsid w:val="00C10205"/>
    <w:rsid w:val="00C13B28"/>
    <w:rsid w:val="00C2035F"/>
    <w:rsid w:val="00C20C10"/>
    <w:rsid w:val="00C245FC"/>
    <w:rsid w:val="00C25285"/>
    <w:rsid w:val="00C26929"/>
    <w:rsid w:val="00C30C80"/>
    <w:rsid w:val="00C31E44"/>
    <w:rsid w:val="00C33255"/>
    <w:rsid w:val="00C36522"/>
    <w:rsid w:val="00C42222"/>
    <w:rsid w:val="00C42964"/>
    <w:rsid w:val="00C502A9"/>
    <w:rsid w:val="00C60705"/>
    <w:rsid w:val="00C610B0"/>
    <w:rsid w:val="00C610BB"/>
    <w:rsid w:val="00C642FE"/>
    <w:rsid w:val="00C649AE"/>
    <w:rsid w:val="00C66E26"/>
    <w:rsid w:val="00C67D55"/>
    <w:rsid w:val="00C716F8"/>
    <w:rsid w:val="00C717BC"/>
    <w:rsid w:val="00C7258E"/>
    <w:rsid w:val="00C736B4"/>
    <w:rsid w:val="00C74639"/>
    <w:rsid w:val="00C75A52"/>
    <w:rsid w:val="00C8173E"/>
    <w:rsid w:val="00C81F41"/>
    <w:rsid w:val="00C82DB0"/>
    <w:rsid w:val="00C85BC8"/>
    <w:rsid w:val="00C87857"/>
    <w:rsid w:val="00C93A42"/>
    <w:rsid w:val="00C94748"/>
    <w:rsid w:val="00CA0BCC"/>
    <w:rsid w:val="00CA2CF1"/>
    <w:rsid w:val="00CA33AC"/>
    <w:rsid w:val="00CA4CFC"/>
    <w:rsid w:val="00CA4FD1"/>
    <w:rsid w:val="00CA5DFE"/>
    <w:rsid w:val="00CB002C"/>
    <w:rsid w:val="00CB181F"/>
    <w:rsid w:val="00CB21AE"/>
    <w:rsid w:val="00CB27C8"/>
    <w:rsid w:val="00CB34FE"/>
    <w:rsid w:val="00CB3D40"/>
    <w:rsid w:val="00CB5E15"/>
    <w:rsid w:val="00CB65AF"/>
    <w:rsid w:val="00CC3ED7"/>
    <w:rsid w:val="00CC6260"/>
    <w:rsid w:val="00CD100B"/>
    <w:rsid w:val="00CD7487"/>
    <w:rsid w:val="00CE01FC"/>
    <w:rsid w:val="00CE1F97"/>
    <w:rsid w:val="00CE4183"/>
    <w:rsid w:val="00CE7314"/>
    <w:rsid w:val="00CF016A"/>
    <w:rsid w:val="00CF3688"/>
    <w:rsid w:val="00CF729C"/>
    <w:rsid w:val="00D02F2D"/>
    <w:rsid w:val="00D02F77"/>
    <w:rsid w:val="00D04A62"/>
    <w:rsid w:val="00D05B39"/>
    <w:rsid w:val="00D107FF"/>
    <w:rsid w:val="00D14D52"/>
    <w:rsid w:val="00D20FFD"/>
    <w:rsid w:val="00D2125A"/>
    <w:rsid w:val="00D23284"/>
    <w:rsid w:val="00D240D8"/>
    <w:rsid w:val="00D24220"/>
    <w:rsid w:val="00D31E65"/>
    <w:rsid w:val="00D337F2"/>
    <w:rsid w:val="00D33D98"/>
    <w:rsid w:val="00D366C0"/>
    <w:rsid w:val="00D36E34"/>
    <w:rsid w:val="00D401B0"/>
    <w:rsid w:val="00D4440F"/>
    <w:rsid w:val="00D509B0"/>
    <w:rsid w:val="00D52B41"/>
    <w:rsid w:val="00D61A11"/>
    <w:rsid w:val="00D62E83"/>
    <w:rsid w:val="00D631CA"/>
    <w:rsid w:val="00D64017"/>
    <w:rsid w:val="00D7268A"/>
    <w:rsid w:val="00D73459"/>
    <w:rsid w:val="00D747DD"/>
    <w:rsid w:val="00D74C0F"/>
    <w:rsid w:val="00D76BD4"/>
    <w:rsid w:val="00D76D29"/>
    <w:rsid w:val="00D85415"/>
    <w:rsid w:val="00D85873"/>
    <w:rsid w:val="00D866EC"/>
    <w:rsid w:val="00D86EED"/>
    <w:rsid w:val="00D879FB"/>
    <w:rsid w:val="00D90E7C"/>
    <w:rsid w:val="00D91199"/>
    <w:rsid w:val="00D91887"/>
    <w:rsid w:val="00D95DAE"/>
    <w:rsid w:val="00DA0579"/>
    <w:rsid w:val="00DA50FA"/>
    <w:rsid w:val="00DA526F"/>
    <w:rsid w:val="00DA63D6"/>
    <w:rsid w:val="00DA6A10"/>
    <w:rsid w:val="00DB017D"/>
    <w:rsid w:val="00DB2BAE"/>
    <w:rsid w:val="00DB2CC0"/>
    <w:rsid w:val="00DB4E78"/>
    <w:rsid w:val="00DB58CA"/>
    <w:rsid w:val="00DB76D6"/>
    <w:rsid w:val="00DC049D"/>
    <w:rsid w:val="00DC2D87"/>
    <w:rsid w:val="00DC3132"/>
    <w:rsid w:val="00DC31BC"/>
    <w:rsid w:val="00DC5075"/>
    <w:rsid w:val="00DC54D4"/>
    <w:rsid w:val="00DC56BA"/>
    <w:rsid w:val="00DD02D0"/>
    <w:rsid w:val="00DD0CE0"/>
    <w:rsid w:val="00DD59DE"/>
    <w:rsid w:val="00DE2347"/>
    <w:rsid w:val="00DE2C0C"/>
    <w:rsid w:val="00DE2E39"/>
    <w:rsid w:val="00DE3AFC"/>
    <w:rsid w:val="00DE4136"/>
    <w:rsid w:val="00DE43C4"/>
    <w:rsid w:val="00DE496C"/>
    <w:rsid w:val="00DE5C43"/>
    <w:rsid w:val="00DE6CC0"/>
    <w:rsid w:val="00DE7809"/>
    <w:rsid w:val="00DE79A5"/>
    <w:rsid w:val="00E0125D"/>
    <w:rsid w:val="00E02698"/>
    <w:rsid w:val="00E0390F"/>
    <w:rsid w:val="00E108AF"/>
    <w:rsid w:val="00E13E36"/>
    <w:rsid w:val="00E151CF"/>
    <w:rsid w:val="00E16F52"/>
    <w:rsid w:val="00E22C66"/>
    <w:rsid w:val="00E22F2D"/>
    <w:rsid w:val="00E243BC"/>
    <w:rsid w:val="00E24A71"/>
    <w:rsid w:val="00E26913"/>
    <w:rsid w:val="00E30A96"/>
    <w:rsid w:val="00E30AAA"/>
    <w:rsid w:val="00E31E9B"/>
    <w:rsid w:val="00E32205"/>
    <w:rsid w:val="00E34279"/>
    <w:rsid w:val="00E42653"/>
    <w:rsid w:val="00E42FC9"/>
    <w:rsid w:val="00E44C38"/>
    <w:rsid w:val="00E46AE1"/>
    <w:rsid w:val="00E46BC5"/>
    <w:rsid w:val="00E51895"/>
    <w:rsid w:val="00E5314F"/>
    <w:rsid w:val="00E53963"/>
    <w:rsid w:val="00E5551D"/>
    <w:rsid w:val="00E57483"/>
    <w:rsid w:val="00E57A2A"/>
    <w:rsid w:val="00E606BE"/>
    <w:rsid w:val="00E6086B"/>
    <w:rsid w:val="00E62D6B"/>
    <w:rsid w:val="00E62E32"/>
    <w:rsid w:val="00E6324F"/>
    <w:rsid w:val="00E63277"/>
    <w:rsid w:val="00E6515D"/>
    <w:rsid w:val="00E6535C"/>
    <w:rsid w:val="00E657C5"/>
    <w:rsid w:val="00E67043"/>
    <w:rsid w:val="00E67F3C"/>
    <w:rsid w:val="00E7380C"/>
    <w:rsid w:val="00E750A5"/>
    <w:rsid w:val="00E75F32"/>
    <w:rsid w:val="00E76A82"/>
    <w:rsid w:val="00E81490"/>
    <w:rsid w:val="00E82460"/>
    <w:rsid w:val="00E82D22"/>
    <w:rsid w:val="00E82E1F"/>
    <w:rsid w:val="00E82FBA"/>
    <w:rsid w:val="00E845B7"/>
    <w:rsid w:val="00E85B70"/>
    <w:rsid w:val="00E91094"/>
    <w:rsid w:val="00E94537"/>
    <w:rsid w:val="00EA0827"/>
    <w:rsid w:val="00EA0B6C"/>
    <w:rsid w:val="00EA154F"/>
    <w:rsid w:val="00EA695A"/>
    <w:rsid w:val="00EB1E93"/>
    <w:rsid w:val="00EB5D41"/>
    <w:rsid w:val="00EB5DE9"/>
    <w:rsid w:val="00EC44BF"/>
    <w:rsid w:val="00EC5AED"/>
    <w:rsid w:val="00EC5D72"/>
    <w:rsid w:val="00ED21A9"/>
    <w:rsid w:val="00EE2DA1"/>
    <w:rsid w:val="00EF192E"/>
    <w:rsid w:val="00EF239D"/>
    <w:rsid w:val="00EF2DFB"/>
    <w:rsid w:val="00EF5354"/>
    <w:rsid w:val="00EF5607"/>
    <w:rsid w:val="00EF59EC"/>
    <w:rsid w:val="00EF6F2C"/>
    <w:rsid w:val="00F0071F"/>
    <w:rsid w:val="00F00FF1"/>
    <w:rsid w:val="00F0495D"/>
    <w:rsid w:val="00F10332"/>
    <w:rsid w:val="00F12896"/>
    <w:rsid w:val="00F12E20"/>
    <w:rsid w:val="00F13335"/>
    <w:rsid w:val="00F140BE"/>
    <w:rsid w:val="00F16160"/>
    <w:rsid w:val="00F17F76"/>
    <w:rsid w:val="00F23CC3"/>
    <w:rsid w:val="00F317C6"/>
    <w:rsid w:val="00F31ABA"/>
    <w:rsid w:val="00F32257"/>
    <w:rsid w:val="00F350F8"/>
    <w:rsid w:val="00F35719"/>
    <w:rsid w:val="00F36345"/>
    <w:rsid w:val="00F377BD"/>
    <w:rsid w:val="00F404D5"/>
    <w:rsid w:val="00F418BF"/>
    <w:rsid w:val="00F424AD"/>
    <w:rsid w:val="00F42634"/>
    <w:rsid w:val="00F458F6"/>
    <w:rsid w:val="00F465B9"/>
    <w:rsid w:val="00F477E8"/>
    <w:rsid w:val="00F52258"/>
    <w:rsid w:val="00F525BE"/>
    <w:rsid w:val="00F56F73"/>
    <w:rsid w:val="00F61A1F"/>
    <w:rsid w:val="00F661E4"/>
    <w:rsid w:val="00F77285"/>
    <w:rsid w:val="00F77361"/>
    <w:rsid w:val="00F77D4C"/>
    <w:rsid w:val="00F819C5"/>
    <w:rsid w:val="00F82317"/>
    <w:rsid w:val="00F853F4"/>
    <w:rsid w:val="00F877EB"/>
    <w:rsid w:val="00F907E8"/>
    <w:rsid w:val="00F93151"/>
    <w:rsid w:val="00F954A3"/>
    <w:rsid w:val="00F97C3C"/>
    <w:rsid w:val="00FA082F"/>
    <w:rsid w:val="00FA3CFB"/>
    <w:rsid w:val="00FA4D24"/>
    <w:rsid w:val="00FA5962"/>
    <w:rsid w:val="00FB16C9"/>
    <w:rsid w:val="00FC1E75"/>
    <w:rsid w:val="00FC36C6"/>
    <w:rsid w:val="00FC513C"/>
    <w:rsid w:val="00FC7769"/>
    <w:rsid w:val="00FD1A69"/>
    <w:rsid w:val="00FD293F"/>
    <w:rsid w:val="00FD33CA"/>
    <w:rsid w:val="00FD67A8"/>
    <w:rsid w:val="00FD6E5B"/>
    <w:rsid w:val="00FE1BD6"/>
    <w:rsid w:val="00FE32CE"/>
    <w:rsid w:val="00FE6171"/>
    <w:rsid w:val="00FE7921"/>
    <w:rsid w:val="00FF080F"/>
    <w:rsid w:val="00FF0A09"/>
    <w:rsid w:val="00FF26F9"/>
    <w:rsid w:val="00FF46F6"/>
    <w:rsid w:val="00FF507D"/>
    <w:rsid w:val="00FF6235"/>
    <w:rsid w:val="00FF63FE"/>
    <w:rsid w:val="00FF787C"/>
    <w:rsid w:val="03004104"/>
    <w:rsid w:val="05016B7F"/>
    <w:rsid w:val="05EEE238"/>
    <w:rsid w:val="06D2B714"/>
    <w:rsid w:val="07F06646"/>
    <w:rsid w:val="082338E1"/>
    <w:rsid w:val="099DDC96"/>
    <w:rsid w:val="0A57AE7B"/>
    <w:rsid w:val="0AC38654"/>
    <w:rsid w:val="0AD4B576"/>
    <w:rsid w:val="0AFB1DC3"/>
    <w:rsid w:val="0B6A9943"/>
    <w:rsid w:val="0B722C25"/>
    <w:rsid w:val="0BE5C55E"/>
    <w:rsid w:val="0CD385EC"/>
    <w:rsid w:val="0DA6EFC5"/>
    <w:rsid w:val="0DB524CC"/>
    <w:rsid w:val="0E843859"/>
    <w:rsid w:val="0EA5FEA8"/>
    <w:rsid w:val="0EE0263E"/>
    <w:rsid w:val="0EF74A51"/>
    <w:rsid w:val="0FD5EC8C"/>
    <w:rsid w:val="0FF001AC"/>
    <w:rsid w:val="10327A39"/>
    <w:rsid w:val="10EFFD48"/>
    <w:rsid w:val="114E20BD"/>
    <w:rsid w:val="120C1354"/>
    <w:rsid w:val="138227C9"/>
    <w:rsid w:val="13DD36EE"/>
    <w:rsid w:val="14341A23"/>
    <w:rsid w:val="14696C9F"/>
    <w:rsid w:val="15941FEA"/>
    <w:rsid w:val="1596025F"/>
    <w:rsid w:val="15D7BB26"/>
    <w:rsid w:val="15DFD1D1"/>
    <w:rsid w:val="1657DF26"/>
    <w:rsid w:val="166B2F58"/>
    <w:rsid w:val="168F2A76"/>
    <w:rsid w:val="16B38A20"/>
    <w:rsid w:val="17568B4C"/>
    <w:rsid w:val="17A78781"/>
    <w:rsid w:val="17B2448F"/>
    <w:rsid w:val="1895A233"/>
    <w:rsid w:val="1910791E"/>
    <w:rsid w:val="19691A59"/>
    <w:rsid w:val="196C0D50"/>
    <w:rsid w:val="199DAA11"/>
    <w:rsid w:val="1A00CBE8"/>
    <w:rsid w:val="1A46770B"/>
    <w:rsid w:val="1ACC1F1D"/>
    <w:rsid w:val="1BAC06C9"/>
    <w:rsid w:val="1BC915E2"/>
    <w:rsid w:val="1C180429"/>
    <w:rsid w:val="1CA72F7E"/>
    <w:rsid w:val="1D7CFB39"/>
    <w:rsid w:val="1E1F3A5F"/>
    <w:rsid w:val="1F3AB1B5"/>
    <w:rsid w:val="1F514EC4"/>
    <w:rsid w:val="1FE015D4"/>
    <w:rsid w:val="1FE87BC7"/>
    <w:rsid w:val="20652A84"/>
    <w:rsid w:val="20E1F58B"/>
    <w:rsid w:val="218A9C28"/>
    <w:rsid w:val="219A2866"/>
    <w:rsid w:val="221FB321"/>
    <w:rsid w:val="22D252EB"/>
    <w:rsid w:val="23BCD1BF"/>
    <w:rsid w:val="240FBEAF"/>
    <w:rsid w:val="243EB84F"/>
    <w:rsid w:val="24D32C56"/>
    <w:rsid w:val="250C8EA3"/>
    <w:rsid w:val="251F1A5F"/>
    <w:rsid w:val="2529D52C"/>
    <w:rsid w:val="253BCA4B"/>
    <w:rsid w:val="26C95A4F"/>
    <w:rsid w:val="2772C870"/>
    <w:rsid w:val="27F09E49"/>
    <w:rsid w:val="2949F7DE"/>
    <w:rsid w:val="294B6284"/>
    <w:rsid w:val="2951F5AE"/>
    <w:rsid w:val="2A1CC98E"/>
    <w:rsid w:val="2AA3D9F0"/>
    <w:rsid w:val="2AB2C1A3"/>
    <w:rsid w:val="2B1ACF9C"/>
    <w:rsid w:val="2B705C92"/>
    <w:rsid w:val="2BC0B732"/>
    <w:rsid w:val="2C160606"/>
    <w:rsid w:val="2C9AAD75"/>
    <w:rsid w:val="2D323156"/>
    <w:rsid w:val="2DE29853"/>
    <w:rsid w:val="2DEDEC56"/>
    <w:rsid w:val="2E99028E"/>
    <w:rsid w:val="2F1F46A5"/>
    <w:rsid w:val="31510607"/>
    <w:rsid w:val="319D5DAB"/>
    <w:rsid w:val="321F3913"/>
    <w:rsid w:val="3247F3A0"/>
    <w:rsid w:val="33788A1D"/>
    <w:rsid w:val="33D1410E"/>
    <w:rsid w:val="3515FA13"/>
    <w:rsid w:val="35D2133D"/>
    <w:rsid w:val="35E186A7"/>
    <w:rsid w:val="367A8AA6"/>
    <w:rsid w:val="386BD352"/>
    <w:rsid w:val="39291355"/>
    <w:rsid w:val="395934FE"/>
    <w:rsid w:val="39E97FE7"/>
    <w:rsid w:val="3A5413A4"/>
    <w:rsid w:val="3C6311E6"/>
    <w:rsid w:val="3CE78F0E"/>
    <w:rsid w:val="3CF2BB63"/>
    <w:rsid w:val="3D30E44E"/>
    <w:rsid w:val="3D65D696"/>
    <w:rsid w:val="3DBB5E74"/>
    <w:rsid w:val="3DD80E4E"/>
    <w:rsid w:val="3E3ACD07"/>
    <w:rsid w:val="3ED48605"/>
    <w:rsid w:val="3F75D68A"/>
    <w:rsid w:val="40A19478"/>
    <w:rsid w:val="40AB3EF8"/>
    <w:rsid w:val="40BA4DB2"/>
    <w:rsid w:val="412BC86F"/>
    <w:rsid w:val="414D893A"/>
    <w:rsid w:val="42D9FF53"/>
    <w:rsid w:val="432CC4B4"/>
    <w:rsid w:val="43B47317"/>
    <w:rsid w:val="43BEAB68"/>
    <w:rsid w:val="43BFE133"/>
    <w:rsid w:val="45AE8828"/>
    <w:rsid w:val="46AF3BED"/>
    <w:rsid w:val="46FE5914"/>
    <w:rsid w:val="476B353B"/>
    <w:rsid w:val="47BC7C70"/>
    <w:rsid w:val="48261702"/>
    <w:rsid w:val="48B09BD1"/>
    <w:rsid w:val="495DDD95"/>
    <w:rsid w:val="49A9C970"/>
    <w:rsid w:val="49E06C06"/>
    <w:rsid w:val="4C0DA3C4"/>
    <w:rsid w:val="4C315D08"/>
    <w:rsid w:val="4C66814B"/>
    <w:rsid w:val="4D98BF7A"/>
    <w:rsid w:val="4DD07997"/>
    <w:rsid w:val="4E109EE0"/>
    <w:rsid w:val="4E3E4BDC"/>
    <w:rsid w:val="4E71012A"/>
    <w:rsid w:val="4ED789AE"/>
    <w:rsid w:val="4F971C1F"/>
    <w:rsid w:val="4FE454DB"/>
    <w:rsid w:val="5043A41F"/>
    <w:rsid w:val="508804A2"/>
    <w:rsid w:val="5110D871"/>
    <w:rsid w:val="513C2ED2"/>
    <w:rsid w:val="51C591E3"/>
    <w:rsid w:val="51D3A5BA"/>
    <w:rsid w:val="520D3F59"/>
    <w:rsid w:val="52F9197C"/>
    <w:rsid w:val="5337A38A"/>
    <w:rsid w:val="53C75A5E"/>
    <w:rsid w:val="53D78155"/>
    <w:rsid w:val="53F4EC42"/>
    <w:rsid w:val="5449B6F7"/>
    <w:rsid w:val="5608512E"/>
    <w:rsid w:val="561EFA9D"/>
    <w:rsid w:val="5670B8A4"/>
    <w:rsid w:val="5696D996"/>
    <w:rsid w:val="576D4E08"/>
    <w:rsid w:val="57F389F6"/>
    <w:rsid w:val="57F7C7F8"/>
    <w:rsid w:val="5804354A"/>
    <w:rsid w:val="583CAA4F"/>
    <w:rsid w:val="591D84C3"/>
    <w:rsid w:val="59521CB2"/>
    <w:rsid w:val="598EEB4D"/>
    <w:rsid w:val="59C38D1D"/>
    <w:rsid w:val="5A4940C9"/>
    <w:rsid w:val="5B649D0A"/>
    <w:rsid w:val="5B75E558"/>
    <w:rsid w:val="5BE67624"/>
    <w:rsid w:val="5C451551"/>
    <w:rsid w:val="5C5837D0"/>
    <w:rsid w:val="5CDF1E0B"/>
    <w:rsid w:val="5CE05D79"/>
    <w:rsid w:val="5D090B29"/>
    <w:rsid w:val="5D8DE416"/>
    <w:rsid w:val="5DA88322"/>
    <w:rsid w:val="5DAD2F71"/>
    <w:rsid w:val="5E2CF3EC"/>
    <w:rsid w:val="5E390413"/>
    <w:rsid w:val="5F2A036F"/>
    <w:rsid w:val="5FA4FA1B"/>
    <w:rsid w:val="60069EA7"/>
    <w:rsid w:val="609F45B2"/>
    <w:rsid w:val="61653B82"/>
    <w:rsid w:val="61C54E40"/>
    <w:rsid w:val="636AC244"/>
    <w:rsid w:val="63E75939"/>
    <w:rsid w:val="6442D81F"/>
    <w:rsid w:val="64BDFFE1"/>
    <w:rsid w:val="64F9489B"/>
    <w:rsid w:val="659F1696"/>
    <w:rsid w:val="663DAF2E"/>
    <w:rsid w:val="6740C1AD"/>
    <w:rsid w:val="68211D5E"/>
    <w:rsid w:val="6840439D"/>
    <w:rsid w:val="6854439C"/>
    <w:rsid w:val="68FFAFDF"/>
    <w:rsid w:val="6944A7A1"/>
    <w:rsid w:val="6986DE4F"/>
    <w:rsid w:val="6B0A6E67"/>
    <w:rsid w:val="6B81A508"/>
    <w:rsid w:val="6BE08202"/>
    <w:rsid w:val="6CD6FF53"/>
    <w:rsid w:val="6D2FFB94"/>
    <w:rsid w:val="6D5E4FDE"/>
    <w:rsid w:val="6D62DA6D"/>
    <w:rsid w:val="6DB0A241"/>
    <w:rsid w:val="6DD7FDD8"/>
    <w:rsid w:val="6E70B30C"/>
    <w:rsid w:val="6EEA9F5B"/>
    <w:rsid w:val="6F685D1D"/>
    <w:rsid w:val="6FFF1381"/>
    <w:rsid w:val="706A3EED"/>
    <w:rsid w:val="707FC484"/>
    <w:rsid w:val="71A7A4EB"/>
    <w:rsid w:val="71FE52B9"/>
    <w:rsid w:val="72E541E8"/>
    <w:rsid w:val="73C2AFF4"/>
    <w:rsid w:val="745BB05B"/>
    <w:rsid w:val="74B90546"/>
    <w:rsid w:val="754FF48A"/>
    <w:rsid w:val="757EB352"/>
    <w:rsid w:val="759614DF"/>
    <w:rsid w:val="75CFC9F1"/>
    <w:rsid w:val="76BE5BB3"/>
    <w:rsid w:val="77FBBAAB"/>
    <w:rsid w:val="782A9F4E"/>
    <w:rsid w:val="78348AF9"/>
    <w:rsid w:val="788C7435"/>
    <w:rsid w:val="798AF7E2"/>
    <w:rsid w:val="7ADEAB65"/>
    <w:rsid w:val="7B539FD1"/>
    <w:rsid w:val="7B8B3093"/>
    <w:rsid w:val="7CC48A43"/>
    <w:rsid w:val="7D05381C"/>
    <w:rsid w:val="7D5805CC"/>
    <w:rsid w:val="7D792DD2"/>
    <w:rsid w:val="7D964A9C"/>
    <w:rsid w:val="7DD4ABEA"/>
    <w:rsid w:val="7E0B9006"/>
    <w:rsid w:val="7E54A12E"/>
    <w:rsid w:val="7F74A254"/>
    <w:rsid w:val="7F9201E6"/>
    <w:rsid w:val="7FA86B51"/>
    <w:rsid w:val="7FD981AB"/>
    <w:rsid w:val="7FE924CE"/>
    <w:rsid w:val="7FECE83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FF1193"/>
  <w15:docId w15:val="{31CCD727-F5FC-42CD-AEB4-A63DB36D5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color w:val="262626"/>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0E1D"/>
    <w:pPr>
      <w:contextualSpacing/>
    </w:pPr>
    <w:rPr>
      <w:color w:val="262626" w:themeColor="text1" w:themeTint="D9"/>
      <w:kern w:val="16"/>
    </w:rPr>
  </w:style>
  <w:style w:type="paragraph" w:styleId="Heading1">
    <w:name w:val="heading 1"/>
    <w:basedOn w:val="Normal"/>
    <w:next w:val="Normal"/>
    <w:link w:val="Heading1Char"/>
    <w:uiPriority w:val="9"/>
    <w:qFormat/>
    <w:rsid w:val="00E655F9"/>
    <w:pPr>
      <w:pBdr>
        <w:bottom w:val="single" w:sz="4" w:space="1" w:color="auto"/>
      </w:pBdr>
      <w:spacing w:before="120" w:after="120"/>
      <w:outlineLvl w:val="0"/>
    </w:pPr>
    <w:rPr>
      <w:b/>
      <w:sz w:val="28"/>
      <w:szCs w:val="28"/>
    </w:rPr>
  </w:style>
  <w:style w:type="paragraph" w:styleId="Heading2">
    <w:name w:val="heading 2"/>
    <w:basedOn w:val="Normal"/>
    <w:next w:val="Normal"/>
    <w:link w:val="Heading2Char"/>
    <w:uiPriority w:val="9"/>
    <w:unhideWhenUsed/>
    <w:qFormat/>
    <w:rsid w:val="00255417"/>
    <w:pPr>
      <w:keepNext/>
      <w:jc w:val="center"/>
      <w:outlineLvl w:val="1"/>
    </w:pPr>
    <w:rPr>
      <w:rFonts w:ascii="Museo Slab 500" w:hAnsi="Museo Slab 500"/>
      <w:sz w:val="28"/>
      <w:szCs w:val="28"/>
    </w:rPr>
  </w:style>
  <w:style w:type="paragraph" w:styleId="Heading3">
    <w:name w:val="heading 3"/>
    <w:basedOn w:val="Normal"/>
    <w:next w:val="Normal"/>
    <w:link w:val="Heading3Char"/>
    <w:uiPriority w:val="9"/>
    <w:unhideWhenUsed/>
    <w:qFormat/>
    <w:rsid w:val="00255417"/>
    <w:pPr>
      <w:keepNext/>
      <w:jc w:val="center"/>
      <w:outlineLvl w:val="2"/>
    </w:pPr>
    <w:rPr>
      <w:rFonts w:ascii="Museo Slab 500" w:hAnsi="Museo Slab 500"/>
      <w:color w:val="C00000"/>
      <w:sz w:val="28"/>
      <w:szCs w:val="28"/>
    </w:rPr>
  </w:style>
  <w:style w:type="paragraph" w:styleId="Heading4">
    <w:name w:val="heading 4"/>
    <w:basedOn w:val="Normal"/>
    <w:next w:val="Normal"/>
    <w:link w:val="Heading4Char"/>
    <w:uiPriority w:val="9"/>
    <w:unhideWhenUsed/>
    <w:qFormat/>
    <w:rsid w:val="00255417"/>
    <w:pPr>
      <w:keepNext/>
      <w:jc w:val="center"/>
      <w:outlineLvl w:val="3"/>
    </w:pPr>
    <w:rPr>
      <w:rFonts w:ascii="Museo Slab 500" w:hAnsi="Museo Slab 500"/>
      <w:b/>
    </w:rPr>
  </w:style>
  <w:style w:type="paragraph" w:styleId="Heading5">
    <w:name w:val="heading 5"/>
    <w:basedOn w:val="Normal"/>
    <w:next w:val="Normal"/>
    <w:link w:val="Heading5Char"/>
    <w:uiPriority w:val="9"/>
    <w:unhideWhenUsed/>
    <w:qFormat/>
    <w:rsid w:val="00255417"/>
    <w:pPr>
      <w:keepNext/>
      <w:jc w:val="center"/>
      <w:outlineLvl w:val="4"/>
    </w:pPr>
    <w:rPr>
      <w:rFonts w:ascii="Museo Slab 500" w:hAnsi="Museo Slab 500"/>
      <w:sz w:val="36"/>
      <w:szCs w:val="36"/>
    </w:rPr>
  </w:style>
  <w:style w:type="paragraph" w:styleId="Heading6">
    <w:name w:val="heading 6"/>
    <w:basedOn w:val="Normal"/>
    <w:next w:val="Normal"/>
    <w:link w:val="Heading6Char"/>
    <w:uiPriority w:val="9"/>
    <w:semiHidden/>
    <w:unhideWhenUsed/>
    <w:qFormat/>
    <w:rsid w:val="00C57E01"/>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000000" w:themeFill="text1"/>
      <w:jc w:val="center"/>
      <w:outlineLvl w:val="5"/>
    </w:pPr>
    <w:rPr>
      <w:b/>
      <w:sz w:val="28"/>
      <w:szCs w:val="28"/>
    </w:rPr>
  </w:style>
  <w:style w:type="paragraph" w:styleId="Heading7">
    <w:name w:val="heading 7"/>
    <w:basedOn w:val="Normal"/>
    <w:next w:val="Normal"/>
    <w:link w:val="Heading7Char"/>
    <w:uiPriority w:val="9"/>
    <w:unhideWhenUsed/>
    <w:qFormat/>
    <w:rsid w:val="00166FF3"/>
    <w:pPr>
      <w:keepNext/>
      <w:shd w:val="clear" w:color="auto" w:fill="000000" w:themeFill="text1"/>
      <w:jc w:val="center"/>
      <w:outlineLvl w:val="6"/>
    </w:pPr>
    <w:rPr>
      <w:b/>
      <w:bCs/>
      <w:color w:val="FFFFFF" w:themeColor="background1"/>
      <w:sz w:val="28"/>
      <w:szCs w:val="28"/>
    </w:rPr>
  </w:style>
  <w:style w:type="paragraph" w:styleId="Heading8">
    <w:name w:val="heading 8"/>
    <w:basedOn w:val="Normal"/>
    <w:next w:val="Normal"/>
    <w:link w:val="Heading8Char"/>
    <w:uiPriority w:val="9"/>
    <w:unhideWhenUsed/>
    <w:qFormat/>
    <w:rsid w:val="00D34F1D"/>
    <w:pPr>
      <w:keepNext/>
      <w:spacing w:line="259" w:lineRule="auto"/>
      <w:contextualSpacing w:val="0"/>
      <w:outlineLvl w:val="7"/>
    </w:pPr>
    <w:rPr>
      <w:b/>
    </w:rPr>
  </w:style>
  <w:style w:type="paragraph" w:styleId="Heading9">
    <w:name w:val="heading 9"/>
    <w:basedOn w:val="Normal"/>
    <w:next w:val="Normal"/>
    <w:link w:val="Heading9Char"/>
    <w:uiPriority w:val="9"/>
    <w:unhideWhenUsed/>
    <w:qFormat/>
    <w:rsid w:val="006E70FE"/>
    <w:pPr>
      <w:keepNext/>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E655F9"/>
    <w:rPr>
      <w:b/>
      <w:color w:val="262626" w:themeColor="text1" w:themeTint="D9"/>
      <w:kern w:val="16"/>
      <w:sz w:val="28"/>
      <w:szCs w:val="28"/>
    </w:rPr>
  </w:style>
  <w:style w:type="character" w:customStyle="1" w:styleId="Heading2Char">
    <w:name w:val="Heading 2 Char"/>
    <w:basedOn w:val="DefaultParagraphFont"/>
    <w:link w:val="Heading2"/>
    <w:uiPriority w:val="9"/>
    <w:rsid w:val="00255417"/>
    <w:rPr>
      <w:rFonts w:ascii="Museo Slab 500" w:hAnsi="Museo Slab 500"/>
      <w:kern w:val="16"/>
      <w:sz w:val="28"/>
      <w:szCs w:val="28"/>
    </w:rPr>
  </w:style>
  <w:style w:type="character" w:customStyle="1" w:styleId="Heading3Char">
    <w:name w:val="Heading 3 Char"/>
    <w:basedOn w:val="DefaultParagraphFont"/>
    <w:link w:val="Heading3"/>
    <w:uiPriority w:val="9"/>
    <w:rsid w:val="00255417"/>
    <w:rPr>
      <w:rFonts w:ascii="Museo Slab 500" w:hAnsi="Museo Slab 500"/>
      <w:color w:val="C00000"/>
      <w:kern w:val="16"/>
      <w:sz w:val="28"/>
      <w:szCs w:val="28"/>
    </w:rPr>
  </w:style>
  <w:style w:type="character" w:customStyle="1" w:styleId="Heading4Char">
    <w:name w:val="Heading 4 Char"/>
    <w:basedOn w:val="DefaultParagraphFont"/>
    <w:link w:val="Heading4"/>
    <w:uiPriority w:val="9"/>
    <w:rsid w:val="00255417"/>
    <w:rPr>
      <w:rFonts w:ascii="Museo Slab 500" w:hAnsi="Museo Slab 500"/>
      <w:b/>
      <w:kern w:val="16"/>
    </w:rPr>
  </w:style>
  <w:style w:type="table" w:styleId="TableGrid">
    <w:name w:val="Table Grid"/>
    <w:basedOn w:val="TableNormal"/>
    <w:uiPriority w:val="39"/>
    <w:rsid w:val="00255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255417"/>
    <w:rPr>
      <w:rFonts w:ascii="Museo Slab 500" w:hAnsi="Museo Slab 500"/>
      <w:kern w:val="16"/>
      <w:sz w:val="36"/>
      <w:szCs w:val="36"/>
    </w:rPr>
  </w:style>
  <w:style w:type="character" w:styleId="Hyperlink">
    <w:name w:val="Hyperlink"/>
    <w:basedOn w:val="DefaultParagraphFont"/>
    <w:uiPriority w:val="99"/>
    <w:unhideWhenUsed/>
    <w:rsid w:val="00255417"/>
    <w:rPr>
      <w:color w:val="0563C1" w:themeColor="hyperlink"/>
      <w:u w:val="single"/>
    </w:rPr>
  </w:style>
  <w:style w:type="paragraph" w:styleId="Header">
    <w:name w:val="header"/>
    <w:basedOn w:val="Normal"/>
    <w:link w:val="HeaderChar"/>
    <w:unhideWhenUsed/>
    <w:rsid w:val="00E65C54"/>
    <w:pPr>
      <w:tabs>
        <w:tab w:val="center" w:pos="4680"/>
        <w:tab w:val="right" w:pos="9360"/>
      </w:tabs>
    </w:pPr>
  </w:style>
  <w:style w:type="character" w:customStyle="1" w:styleId="HeaderChar">
    <w:name w:val="Header Char"/>
    <w:basedOn w:val="DefaultParagraphFont"/>
    <w:link w:val="Header"/>
    <w:rsid w:val="00E65C54"/>
    <w:rPr>
      <w:kern w:val="16"/>
    </w:rPr>
  </w:style>
  <w:style w:type="paragraph" w:styleId="Footer">
    <w:name w:val="footer"/>
    <w:basedOn w:val="Normal"/>
    <w:link w:val="FooterChar"/>
    <w:uiPriority w:val="99"/>
    <w:unhideWhenUsed/>
    <w:rsid w:val="00E65C54"/>
    <w:pPr>
      <w:tabs>
        <w:tab w:val="center" w:pos="4680"/>
        <w:tab w:val="right" w:pos="9360"/>
      </w:tabs>
    </w:pPr>
  </w:style>
  <w:style w:type="character" w:customStyle="1" w:styleId="FooterChar">
    <w:name w:val="Footer Char"/>
    <w:basedOn w:val="DefaultParagraphFont"/>
    <w:link w:val="Footer"/>
    <w:uiPriority w:val="99"/>
    <w:rsid w:val="00E65C54"/>
    <w:rPr>
      <w:kern w:val="16"/>
    </w:rPr>
  </w:style>
  <w:style w:type="paragraph" w:styleId="TOCHeading">
    <w:name w:val="TOC Heading"/>
    <w:basedOn w:val="Heading1"/>
    <w:next w:val="Normal"/>
    <w:uiPriority w:val="39"/>
    <w:unhideWhenUsed/>
    <w:qFormat/>
    <w:rsid w:val="005C7E68"/>
    <w:pPr>
      <w:keepNext/>
      <w:keepLines/>
      <w:pBdr>
        <w:bottom w:val="none" w:sz="0" w:space="0" w:color="auto"/>
      </w:pBdr>
      <w:spacing w:before="240" w:after="0" w:line="259" w:lineRule="auto"/>
      <w:contextualSpacing w:val="0"/>
      <w:outlineLvl w:val="9"/>
    </w:pPr>
    <w:rPr>
      <w:rFonts w:eastAsiaTheme="majorEastAsia" w:cstheme="majorBidi"/>
      <w:b w:val="0"/>
      <w:kern w:val="0"/>
      <w:sz w:val="32"/>
      <w:szCs w:val="32"/>
    </w:rPr>
  </w:style>
  <w:style w:type="paragraph" w:styleId="TOC2">
    <w:name w:val="toc 2"/>
    <w:basedOn w:val="Normal"/>
    <w:next w:val="Normal"/>
    <w:autoRedefine/>
    <w:uiPriority w:val="39"/>
    <w:unhideWhenUsed/>
    <w:rsid w:val="00E65C54"/>
    <w:pPr>
      <w:spacing w:after="100"/>
      <w:ind w:left="220"/>
    </w:pPr>
  </w:style>
  <w:style w:type="paragraph" w:styleId="TOC3">
    <w:name w:val="toc 3"/>
    <w:basedOn w:val="Normal"/>
    <w:next w:val="Normal"/>
    <w:autoRedefine/>
    <w:uiPriority w:val="39"/>
    <w:unhideWhenUsed/>
    <w:rsid w:val="00E65C54"/>
    <w:pPr>
      <w:spacing w:after="100"/>
      <w:ind w:left="440"/>
    </w:pPr>
  </w:style>
  <w:style w:type="character" w:customStyle="1" w:styleId="Heading6Char">
    <w:name w:val="Heading 6 Char"/>
    <w:basedOn w:val="DefaultParagraphFont"/>
    <w:link w:val="Heading6"/>
    <w:uiPriority w:val="9"/>
    <w:rsid w:val="00C57E01"/>
    <w:rPr>
      <w:b/>
      <w:kern w:val="16"/>
      <w:sz w:val="28"/>
      <w:szCs w:val="28"/>
      <w:shd w:val="clear" w:color="auto" w:fill="000000" w:themeFill="text1"/>
    </w:rPr>
  </w:style>
  <w:style w:type="paragraph" w:styleId="TOC1">
    <w:name w:val="toc 1"/>
    <w:basedOn w:val="Normal"/>
    <w:next w:val="Normal"/>
    <w:autoRedefine/>
    <w:uiPriority w:val="39"/>
    <w:unhideWhenUsed/>
    <w:rsid w:val="00B00D08"/>
    <w:pPr>
      <w:spacing w:after="100"/>
    </w:pPr>
  </w:style>
  <w:style w:type="character" w:customStyle="1" w:styleId="Heading7Char">
    <w:name w:val="Heading 7 Char"/>
    <w:basedOn w:val="DefaultParagraphFont"/>
    <w:link w:val="Heading7"/>
    <w:uiPriority w:val="9"/>
    <w:rsid w:val="00166FF3"/>
    <w:rPr>
      <w:b/>
      <w:bCs/>
      <w:color w:val="FFFFFF" w:themeColor="background1"/>
      <w:kern w:val="16"/>
      <w:sz w:val="28"/>
      <w:szCs w:val="28"/>
      <w:shd w:val="clear" w:color="auto" w:fill="000000" w:themeFill="text1"/>
    </w:rPr>
  </w:style>
  <w:style w:type="paragraph" w:styleId="BodyText">
    <w:name w:val="Body Text"/>
    <w:basedOn w:val="Normal"/>
    <w:link w:val="BodyTextChar"/>
    <w:uiPriority w:val="99"/>
    <w:unhideWhenUsed/>
    <w:rsid w:val="00547D90"/>
    <w:pPr>
      <w:spacing w:line="259" w:lineRule="auto"/>
      <w:contextualSpacing w:val="0"/>
    </w:pPr>
    <w:rPr>
      <w:b/>
    </w:rPr>
  </w:style>
  <w:style w:type="character" w:customStyle="1" w:styleId="BodyTextChar">
    <w:name w:val="Body Text Char"/>
    <w:basedOn w:val="DefaultParagraphFont"/>
    <w:link w:val="BodyText"/>
    <w:uiPriority w:val="99"/>
    <w:rsid w:val="00547D90"/>
    <w:rPr>
      <w:b/>
      <w:kern w:val="16"/>
    </w:rPr>
  </w:style>
  <w:style w:type="character" w:customStyle="1" w:styleId="Heading8Char">
    <w:name w:val="Heading 8 Char"/>
    <w:basedOn w:val="DefaultParagraphFont"/>
    <w:link w:val="Heading8"/>
    <w:uiPriority w:val="9"/>
    <w:rsid w:val="00D34F1D"/>
    <w:rPr>
      <w:b/>
      <w:kern w:val="16"/>
    </w:rPr>
  </w:style>
  <w:style w:type="character" w:customStyle="1" w:styleId="Heading9Char">
    <w:name w:val="Heading 9 Char"/>
    <w:basedOn w:val="DefaultParagraphFont"/>
    <w:link w:val="Heading9"/>
    <w:uiPriority w:val="9"/>
    <w:rsid w:val="006E70FE"/>
    <w:rPr>
      <w:kern w:val="16"/>
      <w:u w:val="single"/>
    </w:rPr>
  </w:style>
  <w:style w:type="paragraph" w:styleId="BodyText2">
    <w:name w:val="Body Text 2"/>
    <w:basedOn w:val="Normal"/>
    <w:link w:val="BodyText2Char"/>
    <w:uiPriority w:val="99"/>
    <w:unhideWhenUsed/>
    <w:rsid w:val="006E70FE"/>
    <w:rPr>
      <w:b/>
      <w:color w:val="C00000"/>
    </w:rPr>
  </w:style>
  <w:style w:type="character" w:customStyle="1" w:styleId="BodyText2Char">
    <w:name w:val="Body Text 2 Char"/>
    <w:basedOn w:val="DefaultParagraphFont"/>
    <w:link w:val="BodyText2"/>
    <w:uiPriority w:val="99"/>
    <w:rsid w:val="006E70FE"/>
    <w:rPr>
      <w:b/>
      <w:color w:val="C00000"/>
      <w:kern w:val="16"/>
    </w:rPr>
  </w:style>
  <w:style w:type="character" w:styleId="CommentReference">
    <w:name w:val="annotation reference"/>
    <w:basedOn w:val="DefaultParagraphFont"/>
    <w:uiPriority w:val="99"/>
    <w:semiHidden/>
    <w:unhideWhenUsed/>
    <w:rsid w:val="00150E79"/>
    <w:rPr>
      <w:sz w:val="16"/>
      <w:szCs w:val="16"/>
    </w:rPr>
  </w:style>
  <w:style w:type="paragraph" w:styleId="CommentText">
    <w:name w:val="annotation text"/>
    <w:basedOn w:val="Normal"/>
    <w:link w:val="CommentTextChar"/>
    <w:uiPriority w:val="99"/>
    <w:unhideWhenUsed/>
    <w:rsid w:val="00150E79"/>
    <w:rPr>
      <w:sz w:val="20"/>
      <w:szCs w:val="20"/>
    </w:rPr>
  </w:style>
  <w:style w:type="character" w:customStyle="1" w:styleId="CommentTextChar">
    <w:name w:val="Comment Text Char"/>
    <w:basedOn w:val="DefaultParagraphFont"/>
    <w:link w:val="CommentText"/>
    <w:uiPriority w:val="99"/>
    <w:rsid w:val="00150E79"/>
    <w:rPr>
      <w:color w:val="262626" w:themeColor="text1" w:themeTint="D9"/>
      <w:kern w:val="16"/>
      <w:sz w:val="20"/>
      <w:szCs w:val="20"/>
    </w:rPr>
  </w:style>
  <w:style w:type="paragraph" w:styleId="CommentSubject">
    <w:name w:val="annotation subject"/>
    <w:basedOn w:val="CommentText"/>
    <w:next w:val="CommentText"/>
    <w:link w:val="CommentSubjectChar"/>
    <w:uiPriority w:val="99"/>
    <w:semiHidden/>
    <w:unhideWhenUsed/>
    <w:rsid w:val="00150E79"/>
    <w:rPr>
      <w:b/>
      <w:bCs/>
    </w:rPr>
  </w:style>
  <w:style w:type="character" w:customStyle="1" w:styleId="CommentSubjectChar">
    <w:name w:val="Comment Subject Char"/>
    <w:basedOn w:val="CommentTextChar"/>
    <w:link w:val="CommentSubject"/>
    <w:uiPriority w:val="99"/>
    <w:semiHidden/>
    <w:rsid w:val="00150E79"/>
    <w:rPr>
      <w:b/>
      <w:bCs/>
      <w:color w:val="262626" w:themeColor="text1" w:themeTint="D9"/>
      <w:kern w:val="16"/>
      <w:sz w:val="20"/>
      <w:szCs w:val="20"/>
    </w:rPr>
  </w:style>
  <w:style w:type="paragraph" w:styleId="BalloonText">
    <w:name w:val="Balloon Text"/>
    <w:basedOn w:val="Normal"/>
    <w:link w:val="BalloonTextChar"/>
    <w:uiPriority w:val="99"/>
    <w:semiHidden/>
    <w:unhideWhenUsed/>
    <w:rsid w:val="00150E7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0E79"/>
    <w:rPr>
      <w:rFonts w:ascii="Segoe UI" w:hAnsi="Segoe UI" w:cs="Segoe UI"/>
      <w:color w:val="262626" w:themeColor="text1" w:themeTint="D9"/>
      <w:kern w:val="16"/>
      <w:sz w:val="18"/>
      <w:szCs w:val="18"/>
    </w:rPr>
  </w:style>
  <w:style w:type="paragraph" w:styleId="ListParagraph">
    <w:name w:val="List Paragraph"/>
    <w:aliases w:val="Indented Text,Indented (Quote)"/>
    <w:basedOn w:val="Normal"/>
    <w:uiPriority w:val="34"/>
    <w:qFormat/>
    <w:rsid w:val="00F81DAD"/>
    <w:pPr>
      <w:ind w:left="720"/>
    </w:pPr>
  </w:style>
  <w:style w:type="paragraph" w:customStyle="1" w:styleId="Default">
    <w:name w:val="Default"/>
    <w:rsid w:val="002137D6"/>
    <w:pPr>
      <w:autoSpaceDE w:val="0"/>
      <w:autoSpaceDN w:val="0"/>
      <w:adjustRightInd w:val="0"/>
    </w:pPr>
    <w:rPr>
      <w:rFonts w:ascii="Verdana" w:eastAsia="Times New Roman" w:hAnsi="Verdana" w:cs="Verdana"/>
      <w:color w:val="000000"/>
      <w:sz w:val="24"/>
      <w:szCs w:val="24"/>
    </w:rPr>
  </w:style>
  <w:style w:type="paragraph" w:styleId="BodyTextIndent">
    <w:name w:val="Body Text Indent"/>
    <w:basedOn w:val="Normal"/>
    <w:link w:val="BodyTextIndentChar"/>
    <w:uiPriority w:val="99"/>
    <w:semiHidden/>
    <w:unhideWhenUsed/>
    <w:rsid w:val="003068D4"/>
    <w:pPr>
      <w:spacing w:after="120"/>
      <w:ind w:left="360"/>
    </w:pPr>
  </w:style>
  <w:style w:type="character" w:customStyle="1" w:styleId="BodyTextIndentChar">
    <w:name w:val="Body Text Indent Char"/>
    <w:basedOn w:val="DefaultParagraphFont"/>
    <w:link w:val="BodyTextIndent"/>
    <w:uiPriority w:val="99"/>
    <w:semiHidden/>
    <w:rsid w:val="003068D4"/>
    <w:rPr>
      <w:color w:val="262626" w:themeColor="text1" w:themeTint="D9"/>
      <w:kern w:val="16"/>
    </w:rPr>
  </w:style>
  <w:style w:type="character" w:styleId="UnresolvedMention">
    <w:name w:val="Unresolved Mention"/>
    <w:basedOn w:val="DefaultParagraphFont"/>
    <w:uiPriority w:val="99"/>
    <w:semiHidden/>
    <w:unhideWhenUsed/>
    <w:rsid w:val="004678E5"/>
    <w:rPr>
      <w:color w:val="605E5C"/>
      <w:shd w:val="clear" w:color="auto" w:fill="E1DFDD"/>
    </w:rPr>
  </w:style>
  <w:style w:type="paragraph" w:styleId="Revision">
    <w:name w:val="Revision"/>
    <w:hidden/>
    <w:uiPriority w:val="99"/>
    <w:semiHidden/>
    <w:rsid w:val="00542905"/>
    <w:rPr>
      <w:color w:val="262626" w:themeColor="text1" w:themeTint="D9"/>
      <w:kern w:val="16"/>
    </w:rPr>
  </w:style>
  <w:style w:type="paragraph" w:styleId="Subtitle">
    <w:name w:val="Subtitle"/>
    <w:basedOn w:val="Normal"/>
    <w:next w:val="Normal"/>
    <w:link w:val="SubtitleChar"/>
    <w:uiPriority w:val="11"/>
    <w:qFormat/>
    <w:pPr>
      <w:keepNext/>
      <w:keepLines/>
      <w:spacing w:before="360" w:after="80"/>
    </w:pPr>
    <w:rPr>
      <w:rFonts w:ascii="Georgia" w:eastAsia="Georgia" w:hAnsi="Georgia" w:cs="Georgia"/>
      <w:i/>
      <w:color w:val="666666"/>
      <w:sz w:val="48"/>
      <w:szCs w:val="48"/>
    </w:rPr>
  </w:style>
  <w:style w:type="table" w:customStyle="1" w:styleId="9">
    <w:name w:val="9"/>
    <w:basedOn w:val="TableNormal"/>
    <w:tblPr>
      <w:tblStyleRowBandSize w:val="1"/>
      <w:tblStyleColBandSize w:val="1"/>
    </w:tblPr>
  </w:style>
  <w:style w:type="table" w:customStyle="1" w:styleId="8">
    <w:name w:val="8"/>
    <w:basedOn w:val="TableNormal"/>
    <w:tblPr>
      <w:tblStyleRowBandSize w:val="1"/>
      <w:tblStyleColBandSize w:val="1"/>
      <w:tblCellMar>
        <w:left w:w="29" w:type="dxa"/>
        <w:right w:w="29" w:type="dxa"/>
      </w:tblCellMar>
    </w:tblPr>
  </w:style>
  <w:style w:type="table" w:customStyle="1" w:styleId="7">
    <w:name w:val="7"/>
    <w:basedOn w:val="TableNormal"/>
    <w:tblPr>
      <w:tblStyleRowBandSize w:val="1"/>
      <w:tblStyleColBandSize w:val="1"/>
      <w:tblCellMar>
        <w:left w:w="43" w:type="dxa"/>
        <w:right w:w="43" w:type="dxa"/>
      </w:tblCellMar>
    </w:tblPr>
  </w:style>
  <w:style w:type="table" w:customStyle="1" w:styleId="6">
    <w:name w:val="6"/>
    <w:basedOn w:val="TableNormal"/>
    <w:tblPr>
      <w:tblStyleRowBandSize w:val="1"/>
      <w:tblStyleColBandSize w:val="1"/>
      <w:tblCellMar>
        <w:left w:w="43" w:type="dxa"/>
        <w:right w:w="43" w:type="dxa"/>
      </w:tblCellMar>
    </w:tblPr>
  </w:style>
  <w:style w:type="table" w:customStyle="1" w:styleId="5">
    <w:name w:val="5"/>
    <w:basedOn w:val="TableNormal"/>
    <w:tblPr>
      <w:tblStyleRowBandSize w:val="1"/>
      <w:tblStyleColBandSize w:val="1"/>
    </w:tblPr>
  </w:style>
  <w:style w:type="table" w:customStyle="1" w:styleId="4">
    <w:name w:val="4"/>
    <w:basedOn w:val="TableNormal"/>
    <w:tblPr>
      <w:tblStyleRowBandSize w:val="1"/>
      <w:tblStyleColBandSize w:val="1"/>
      <w:tblCellMar>
        <w:left w:w="0" w:type="dxa"/>
        <w:right w:w="115" w:type="dxa"/>
      </w:tblCellMar>
    </w:tblPr>
  </w:style>
  <w:style w:type="table" w:customStyle="1" w:styleId="3">
    <w:name w:val="3"/>
    <w:basedOn w:val="TableNormal"/>
    <w:tblPr>
      <w:tblStyleRowBandSize w:val="1"/>
      <w:tblStyleColBandSize w:val="1"/>
      <w:tblCellMar>
        <w:left w:w="0" w:type="dxa"/>
        <w:right w:w="0" w:type="dxa"/>
      </w:tblCellMar>
    </w:tblPr>
  </w:style>
  <w:style w:type="table" w:customStyle="1" w:styleId="2">
    <w:name w:val="2"/>
    <w:basedOn w:val="TableNormal"/>
    <w:tblPr>
      <w:tblStyleRowBandSize w:val="1"/>
      <w:tblStyleColBandSize w:val="1"/>
      <w:tblCellMar>
        <w:left w:w="29" w:type="dxa"/>
        <w:right w:w="29" w:type="dxa"/>
      </w:tblCellMar>
    </w:tblPr>
  </w:style>
  <w:style w:type="table" w:customStyle="1" w:styleId="1">
    <w:name w:val="1"/>
    <w:basedOn w:val="TableNormal"/>
    <w:tblPr>
      <w:tblStyleRowBandSize w:val="1"/>
      <w:tblStyleColBandSize w:val="1"/>
      <w:tblCellMar>
        <w:left w:w="29" w:type="dxa"/>
        <w:right w:w="29" w:type="dxa"/>
      </w:tblCellMar>
    </w:tblPr>
  </w:style>
  <w:style w:type="paragraph" w:styleId="NormalWeb">
    <w:name w:val="Normal (Web)"/>
    <w:basedOn w:val="Normal"/>
    <w:uiPriority w:val="99"/>
    <w:unhideWhenUsed/>
    <w:rsid w:val="005F18AD"/>
    <w:pPr>
      <w:spacing w:before="100" w:beforeAutospacing="1" w:after="100" w:afterAutospacing="1"/>
      <w:contextualSpacing w:val="0"/>
    </w:pPr>
    <w:rPr>
      <w:rFonts w:ascii="Times New Roman" w:eastAsia="Times New Roman" w:hAnsi="Times New Roman" w:cs="Times New Roman"/>
      <w:color w:val="auto"/>
      <w:kern w:val="0"/>
      <w:sz w:val="24"/>
      <w:szCs w:val="24"/>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29" w:type="dxa"/>
        <w:right w:w="29" w:type="dxa"/>
      </w:tblCellMar>
    </w:tblPr>
  </w:style>
  <w:style w:type="table" w:customStyle="1" w:styleId="a4">
    <w:basedOn w:val="TableNormal"/>
    <w:tblPr>
      <w:tblStyleRowBandSize w:val="1"/>
      <w:tblStyleColBandSize w:val="1"/>
      <w:tblCellMar>
        <w:left w:w="43" w:type="dxa"/>
        <w:right w:w="43" w:type="dxa"/>
      </w:tblCellMar>
    </w:tblPr>
  </w:style>
  <w:style w:type="table" w:customStyle="1" w:styleId="a5">
    <w:basedOn w:val="TableNormal"/>
    <w:tblPr>
      <w:tblStyleRowBandSize w:val="1"/>
      <w:tblStyleColBandSize w:val="1"/>
      <w:tblCellMar>
        <w:left w:w="43" w:type="dxa"/>
        <w:right w:w="43"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0" w:type="dxa"/>
        <w:right w:w="115" w:type="dxa"/>
      </w:tblCellMar>
    </w:tblPr>
  </w:style>
  <w:style w:type="table" w:customStyle="1" w:styleId="a8">
    <w:basedOn w:val="TableNormal"/>
    <w:tblPr>
      <w:tblStyleRowBandSize w:val="1"/>
      <w:tblStyleColBandSize w:val="1"/>
      <w:tblCellMar>
        <w:left w:w="0" w:type="dxa"/>
        <w:right w:w="0"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29" w:type="dxa"/>
        <w:right w:w="29" w:type="dxa"/>
      </w:tblCellMar>
    </w:tblPr>
  </w:style>
  <w:style w:type="character" w:styleId="FollowedHyperlink">
    <w:name w:val="FollowedHyperlink"/>
    <w:basedOn w:val="DefaultParagraphFont"/>
    <w:uiPriority w:val="99"/>
    <w:semiHidden/>
    <w:unhideWhenUsed/>
    <w:rsid w:val="0041231D"/>
    <w:rPr>
      <w:color w:val="954F72"/>
      <w:u w:val="single"/>
    </w:rPr>
  </w:style>
  <w:style w:type="paragraph" w:customStyle="1" w:styleId="msonormal0">
    <w:name w:val="msonormal"/>
    <w:basedOn w:val="Normal"/>
    <w:rsid w:val="0041231D"/>
    <w:pPr>
      <w:spacing w:before="100" w:beforeAutospacing="1" w:after="100" w:afterAutospacing="1"/>
      <w:contextualSpacing w:val="0"/>
    </w:pPr>
    <w:rPr>
      <w:rFonts w:ascii="Times New Roman" w:eastAsia="Times New Roman" w:hAnsi="Times New Roman" w:cs="Times New Roman"/>
      <w:color w:val="auto"/>
      <w:kern w:val="0"/>
      <w:sz w:val="24"/>
      <w:szCs w:val="24"/>
    </w:rPr>
  </w:style>
  <w:style w:type="paragraph" w:customStyle="1" w:styleId="xl65">
    <w:name w:val="xl65"/>
    <w:basedOn w:val="Normal"/>
    <w:rsid w:val="0041231D"/>
    <w:pPr>
      <w:pBdr>
        <w:top w:val="single" w:sz="4" w:space="0" w:color="auto"/>
        <w:left w:val="single" w:sz="4" w:space="0" w:color="auto"/>
        <w:bottom w:val="single" w:sz="4" w:space="0" w:color="auto"/>
        <w:right w:val="single" w:sz="4" w:space="0" w:color="auto"/>
      </w:pBdr>
      <w:spacing w:before="100" w:beforeAutospacing="1" w:after="100" w:afterAutospacing="1"/>
      <w:contextualSpacing w:val="0"/>
      <w:jc w:val="center"/>
      <w:textAlignment w:val="center"/>
    </w:pPr>
    <w:rPr>
      <w:rFonts w:ascii="Times New Roman" w:eastAsia="Times New Roman" w:hAnsi="Times New Roman" w:cs="Times New Roman"/>
      <w:color w:val="auto"/>
      <w:kern w:val="0"/>
      <w:sz w:val="24"/>
      <w:szCs w:val="24"/>
    </w:rPr>
  </w:style>
  <w:style w:type="paragraph" w:customStyle="1" w:styleId="xl66">
    <w:name w:val="xl66"/>
    <w:basedOn w:val="Normal"/>
    <w:rsid w:val="0041231D"/>
    <w:pPr>
      <w:pBdr>
        <w:top w:val="single" w:sz="4" w:space="0" w:color="auto"/>
        <w:left w:val="single" w:sz="4" w:space="0" w:color="auto"/>
        <w:bottom w:val="single" w:sz="4" w:space="0" w:color="auto"/>
        <w:right w:val="single" w:sz="4" w:space="0" w:color="auto"/>
      </w:pBdr>
      <w:spacing w:before="100" w:beforeAutospacing="1" w:after="100" w:afterAutospacing="1"/>
      <w:contextualSpacing w:val="0"/>
      <w:jc w:val="center"/>
      <w:textAlignment w:val="center"/>
    </w:pPr>
    <w:rPr>
      <w:rFonts w:ascii="Times New Roman" w:eastAsia="Times New Roman" w:hAnsi="Times New Roman" w:cs="Times New Roman"/>
      <w:color w:val="auto"/>
      <w:kern w:val="0"/>
      <w:sz w:val="24"/>
      <w:szCs w:val="24"/>
    </w:rPr>
  </w:style>
  <w:style w:type="paragraph" w:customStyle="1" w:styleId="xl67">
    <w:name w:val="xl67"/>
    <w:basedOn w:val="Normal"/>
    <w:rsid w:val="0041231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contextualSpacing w:val="0"/>
      <w:jc w:val="center"/>
      <w:textAlignment w:val="center"/>
    </w:pPr>
    <w:rPr>
      <w:rFonts w:ascii="Times New Roman" w:eastAsia="Times New Roman" w:hAnsi="Times New Roman" w:cs="Times New Roman"/>
      <w:color w:val="auto"/>
      <w:kern w:val="0"/>
      <w:sz w:val="24"/>
      <w:szCs w:val="24"/>
    </w:rPr>
  </w:style>
  <w:style w:type="character" w:customStyle="1" w:styleId="TitleChar">
    <w:name w:val="Title Char"/>
    <w:basedOn w:val="DefaultParagraphFont"/>
    <w:link w:val="Title"/>
    <w:uiPriority w:val="10"/>
    <w:rsid w:val="002D6297"/>
    <w:rPr>
      <w:b/>
      <w:color w:val="262626" w:themeColor="text1" w:themeTint="D9"/>
      <w:kern w:val="16"/>
      <w:sz w:val="72"/>
      <w:szCs w:val="72"/>
    </w:rPr>
  </w:style>
  <w:style w:type="character" w:customStyle="1" w:styleId="SubtitleChar">
    <w:name w:val="Subtitle Char"/>
    <w:basedOn w:val="DefaultParagraphFont"/>
    <w:link w:val="Subtitle"/>
    <w:uiPriority w:val="11"/>
    <w:rsid w:val="002D6297"/>
    <w:rPr>
      <w:rFonts w:ascii="Georgia" w:eastAsia="Georgia" w:hAnsi="Georgia" w:cs="Georgia"/>
      <w:i/>
      <w:color w:val="666666"/>
      <w:kern w:val="16"/>
      <w:sz w:val="48"/>
      <w:szCs w:val="48"/>
    </w:rPr>
  </w:style>
  <w:style w:type="paragraph" w:styleId="Quote">
    <w:name w:val="Quote"/>
    <w:basedOn w:val="Normal"/>
    <w:next w:val="Normal"/>
    <w:link w:val="QuoteChar"/>
    <w:uiPriority w:val="29"/>
    <w:qFormat/>
    <w:rsid w:val="00E76A82"/>
    <w:pPr>
      <w:spacing w:before="160" w:after="160" w:line="259" w:lineRule="auto"/>
      <w:contextualSpacing w:val="0"/>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E76A82"/>
    <w:rPr>
      <w:rFonts w:asciiTheme="minorHAnsi" w:eastAsiaTheme="minorHAnsi" w:hAnsiTheme="minorHAnsi" w:cstheme="minorBidi"/>
      <w:i/>
      <w:iCs/>
      <w:color w:val="404040" w:themeColor="text1" w:themeTint="BF"/>
      <w:kern w:val="2"/>
      <w14:ligatures w14:val="standardContextual"/>
    </w:rPr>
  </w:style>
  <w:style w:type="character" w:styleId="IntenseEmphasis">
    <w:name w:val="Intense Emphasis"/>
    <w:basedOn w:val="DefaultParagraphFont"/>
    <w:uiPriority w:val="21"/>
    <w:qFormat/>
    <w:rsid w:val="00E76A82"/>
    <w:rPr>
      <w:i/>
      <w:iCs/>
      <w:color w:val="2E74B5" w:themeColor="accent1" w:themeShade="BF"/>
    </w:rPr>
  </w:style>
  <w:style w:type="paragraph" w:styleId="IntenseQuote">
    <w:name w:val="Intense Quote"/>
    <w:basedOn w:val="Normal"/>
    <w:next w:val="Normal"/>
    <w:link w:val="IntenseQuoteChar"/>
    <w:uiPriority w:val="30"/>
    <w:qFormat/>
    <w:rsid w:val="00E76A82"/>
    <w:pPr>
      <w:pBdr>
        <w:top w:val="single" w:sz="4" w:space="10" w:color="2E74B5" w:themeColor="accent1" w:themeShade="BF"/>
        <w:bottom w:val="single" w:sz="4" w:space="10" w:color="2E74B5" w:themeColor="accent1" w:themeShade="BF"/>
      </w:pBdr>
      <w:spacing w:before="360" w:after="360" w:line="259" w:lineRule="auto"/>
      <w:ind w:left="864" w:right="864"/>
      <w:contextualSpacing w:val="0"/>
      <w:jc w:val="center"/>
    </w:pPr>
    <w:rPr>
      <w:rFonts w:asciiTheme="minorHAnsi" w:eastAsiaTheme="minorHAnsi" w:hAnsiTheme="minorHAnsi" w:cstheme="minorBidi"/>
      <w:i/>
      <w:iCs/>
      <w:color w:val="2E74B5" w:themeColor="accent1" w:themeShade="BF"/>
      <w:kern w:val="2"/>
      <w14:ligatures w14:val="standardContextual"/>
    </w:rPr>
  </w:style>
  <w:style w:type="character" w:customStyle="1" w:styleId="IntenseQuoteChar">
    <w:name w:val="Intense Quote Char"/>
    <w:basedOn w:val="DefaultParagraphFont"/>
    <w:link w:val="IntenseQuote"/>
    <w:uiPriority w:val="30"/>
    <w:rsid w:val="00E76A82"/>
    <w:rPr>
      <w:rFonts w:asciiTheme="minorHAnsi" w:eastAsiaTheme="minorHAnsi" w:hAnsiTheme="minorHAnsi" w:cstheme="minorBidi"/>
      <w:i/>
      <w:iCs/>
      <w:color w:val="2E74B5" w:themeColor="accent1" w:themeShade="BF"/>
      <w:kern w:val="2"/>
      <w14:ligatures w14:val="standardContextual"/>
    </w:rPr>
  </w:style>
  <w:style w:type="character" w:styleId="IntenseReference">
    <w:name w:val="Intense Reference"/>
    <w:basedOn w:val="DefaultParagraphFont"/>
    <w:uiPriority w:val="32"/>
    <w:qFormat/>
    <w:rsid w:val="00E76A82"/>
    <w:rPr>
      <w:b/>
      <w:bCs/>
      <w:smallCaps/>
      <w:color w:val="2E74B5" w:themeColor="accent1" w:themeShade="BF"/>
      <w:spacing w:val="5"/>
    </w:rPr>
  </w:style>
  <w:style w:type="paragraph" w:customStyle="1" w:styleId="font5">
    <w:name w:val="font5"/>
    <w:basedOn w:val="Normal"/>
    <w:rsid w:val="00E76A82"/>
    <w:pPr>
      <w:spacing w:before="100" w:beforeAutospacing="1" w:after="100" w:afterAutospacing="1"/>
      <w:contextualSpacing w:val="0"/>
    </w:pPr>
    <w:rPr>
      <w:rFonts w:ascii="Aptos Narrow" w:eastAsia="Times New Roman" w:hAnsi="Aptos Narrow" w:cs="Times New Roman"/>
      <w:color w:val="000000"/>
      <w:kern w:val="0"/>
      <w:sz w:val="20"/>
      <w:szCs w:val="20"/>
      <w14:ligatures w14:val="standardContextual"/>
    </w:rPr>
  </w:style>
  <w:style w:type="paragraph" w:customStyle="1" w:styleId="xl68">
    <w:name w:val="xl68"/>
    <w:basedOn w:val="Normal"/>
    <w:rsid w:val="00E76A8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contextualSpacing w:val="0"/>
    </w:pPr>
    <w:rPr>
      <w:rFonts w:ascii="Aptos Narrow" w:eastAsia="Times New Roman" w:hAnsi="Aptos Narrow" w:cs="Times New Roman"/>
      <w:color w:val="auto"/>
      <w:kern w:val="0"/>
      <w:sz w:val="20"/>
      <w:szCs w:val="20"/>
      <w14:ligatures w14:val="standardContextual"/>
    </w:rPr>
  </w:style>
  <w:style w:type="paragraph" w:customStyle="1" w:styleId="xl69">
    <w:name w:val="xl69"/>
    <w:basedOn w:val="Normal"/>
    <w:rsid w:val="00E76A8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contextualSpacing w:val="0"/>
      <w:jc w:val="center"/>
    </w:pPr>
    <w:rPr>
      <w:rFonts w:ascii="Aptos Narrow" w:eastAsia="Times New Roman" w:hAnsi="Aptos Narrow" w:cs="Times New Roman"/>
      <w:color w:val="auto"/>
      <w:kern w:val="0"/>
      <w:sz w:val="20"/>
      <w:szCs w:val="20"/>
      <w14:ligatures w14:val="standardContextual"/>
    </w:rPr>
  </w:style>
  <w:style w:type="paragraph" w:styleId="TOC5">
    <w:name w:val="toc 5"/>
    <w:basedOn w:val="Normal"/>
    <w:next w:val="Normal"/>
    <w:autoRedefine/>
    <w:uiPriority w:val="39"/>
    <w:unhideWhenUsed/>
    <w:rsid w:val="000C7B38"/>
    <w:pPr>
      <w:tabs>
        <w:tab w:val="right" w:leader="dot" w:pos="10790"/>
      </w:tabs>
      <w:spacing w:after="100"/>
    </w:pPr>
  </w:style>
  <w:style w:type="paragraph" w:styleId="TOC4">
    <w:name w:val="toc 4"/>
    <w:basedOn w:val="Normal"/>
    <w:next w:val="Normal"/>
    <w:autoRedefine/>
    <w:uiPriority w:val="39"/>
    <w:unhideWhenUsed/>
    <w:rsid w:val="0019056C"/>
    <w:pPr>
      <w:spacing w:after="100"/>
      <w:ind w:left="6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29210">
      <w:bodyDiv w:val="1"/>
      <w:marLeft w:val="0"/>
      <w:marRight w:val="0"/>
      <w:marTop w:val="0"/>
      <w:marBottom w:val="0"/>
      <w:divBdr>
        <w:top w:val="none" w:sz="0" w:space="0" w:color="auto"/>
        <w:left w:val="none" w:sz="0" w:space="0" w:color="auto"/>
        <w:bottom w:val="none" w:sz="0" w:space="0" w:color="auto"/>
        <w:right w:val="none" w:sz="0" w:space="0" w:color="auto"/>
      </w:divBdr>
    </w:div>
    <w:div w:id="53478391">
      <w:bodyDiv w:val="1"/>
      <w:marLeft w:val="0"/>
      <w:marRight w:val="0"/>
      <w:marTop w:val="0"/>
      <w:marBottom w:val="0"/>
      <w:divBdr>
        <w:top w:val="none" w:sz="0" w:space="0" w:color="auto"/>
        <w:left w:val="none" w:sz="0" w:space="0" w:color="auto"/>
        <w:bottom w:val="none" w:sz="0" w:space="0" w:color="auto"/>
        <w:right w:val="none" w:sz="0" w:space="0" w:color="auto"/>
      </w:divBdr>
    </w:div>
    <w:div w:id="61414646">
      <w:bodyDiv w:val="1"/>
      <w:marLeft w:val="0"/>
      <w:marRight w:val="0"/>
      <w:marTop w:val="0"/>
      <w:marBottom w:val="0"/>
      <w:divBdr>
        <w:top w:val="none" w:sz="0" w:space="0" w:color="auto"/>
        <w:left w:val="none" w:sz="0" w:space="0" w:color="auto"/>
        <w:bottom w:val="none" w:sz="0" w:space="0" w:color="auto"/>
        <w:right w:val="none" w:sz="0" w:space="0" w:color="auto"/>
      </w:divBdr>
    </w:div>
    <w:div w:id="167909351">
      <w:bodyDiv w:val="1"/>
      <w:marLeft w:val="0"/>
      <w:marRight w:val="0"/>
      <w:marTop w:val="0"/>
      <w:marBottom w:val="0"/>
      <w:divBdr>
        <w:top w:val="none" w:sz="0" w:space="0" w:color="auto"/>
        <w:left w:val="none" w:sz="0" w:space="0" w:color="auto"/>
        <w:bottom w:val="none" w:sz="0" w:space="0" w:color="auto"/>
        <w:right w:val="none" w:sz="0" w:space="0" w:color="auto"/>
      </w:divBdr>
      <w:divsChild>
        <w:div w:id="805467915">
          <w:marLeft w:val="0"/>
          <w:marRight w:val="0"/>
          <w:marTop w:val="0"/>
          <w:marBottom w:val="0"/>
          <w:divBdr>
            <w:top w:val="none" w:sz="0" w:space="0" w:color="auto"/>
            <w:left w:val="none" w:sz="0" w:space="0" w:color="auto"/>
            <w:bottom w:val="none" w:sz="0" w:space="0" w:color="auto"/>
            <w:right w:val="none" w:sz="0" w:space="0" w:color="auto"/>
          </w:divBdr>
        </w:div>
        <w:div w:id="1502508411">
          <w:marLeft w:val="0"/>
          <w:marRight w:val="0"/>
          <w:marTop w:val="0"/>
          <w:marBottom w:val="0"/>
          <w:divBdr>
            <w:top w:val="none" w:sz="0" w:space="0" w:color="auto"/>
            <w:left w:val="none" w:sz="0" w:space="0" w:color="auto"/>
            <w:bottom w:val="none" w:sz="0" w:space="0" w:color="auto"/>
            <w:right w:val="none" w:sz="0" w:space="0" w:color="auto"/>
          </w:divBdr>
        </w:div>
      </w:divsChild>
    </w:div>
    <w:div w:id="209464160">
      <w:bodyDiv w:val="1"/>
      <w:marLeft w:val="0"/>
      <w:marRight w:val="0"/>
      <w:marTop w:val="0"/>
      <w:marBottom w:val="0"/>
      <w:divBdr>
        <w:top w:val="none" w:sz="0" w:space="0" w:color="auto"/>
        <w:left w:val="none" w:sz="0" w:space="0" w:color="auto"/>
        <w:bottom w:val="none" w:sz="0" w:space="0" w:color="auto"/>
        <w:right w:val="none" w:sz="0" w:space="0" w:color="auto"/>
      </w:divBdr>
    </w:div>
    <w:div w:id="247233523">
      <w:bodyDiv w:val="1"/>
      <w:marLeft w:val="0"/>
      <w:marRight w:val="0"/>
      <w:marTop w:val="0"/>
      <w:marBottom w:val="0"/>
      <w:divBdr>
        <w:top w:val="none" w:sz="0" w:space="0" w:color="auto"/>
        <w:left w:val="none" w:sz="0" w:space="0" w:color="auto"/>
        <w:bottom w:val="none" w:sz="0" w:space="0" w:color="auto"/>
        <w:right w:val="none" w:sz="0" w:space="0" w:color="auto"/>
      </w:divBdr>
    </w:div>
    <w:div w:id="280696322">
      <w:bodyDiv w:val="1"/>
      <w:marLeft w:val="0"/>
      <w:marRight w:val="0"/>
      <w:marTop w:val="0"/>
      <w:marBottom w:val="0"/>
      <w:divBdr>
        <w:top w:val="none" w:sz="0" w:space="0" w:color="auto"/>
        <w:left w:val="none" w:sz="0" w:space="0" w:color="auto"/>
        <w:bottom w:val="none" w:sz="0" w:space="0" w:color="auto"/>
        <w:right w:val="none" w:sz="0" w:space="0" w:color="auto"/>
      </w:divBdr>
    </w:div>
    <w:div w:id="281035687">
      <w:bodyDiv w:val="1"/>
      <w:marLeft w:val="0"/>
      <w:marRight w:val="0"/>
      <w:marTop w:val="0"/>
      <w:marBottom w:val="0"/>
      <w:divBdr>
        <w:top w:val="none" w:sz="0" w:space="0" w:color="auto"/>
        <w:left w:val="none" w:sz="0" w:space="0" w:color="auto"/>
        <w:bottom w:val="none" w:sz="0" w:space="0" w:color="auto"/>
        <w:right w:val="none" w:sz="0" w:space="0" w:color="auto"/>
      </w:divBdr>
    </w:div>
    <w:div w:id="344553115">
      <w:bodyDiv w:val="1"/>
      <w:marLeft w:val="0"/>
      <w:marRight w:val="0"/>
      <w:marTop w:val="0"/>
      <w:marBottom w:val="0"/>
      <w:divBdr>
        <w:top w:val="none" w:sz="0" w:space="0" w:color="auto"/>
        <w:left w:val="none" w:sz="0" w:space="0" w:color="auto"/>
        <w:bottom w:val="none" w:sz="0" w:space="0" w:color="auto"/>
        <w:right w:val="none" w:sz="0" w:space="0" w:color="auto"/>
      </w:divBdr>
    </w:div>
    <w:div w:id="427385120">
      <w:bodyDiv w:val="1"/>
      <w:marLeft w:val="0"/>
      <w:marRight w:val="0"/>
      <w:marTop w:val="0"/>
      <w:marBottom w:val="0"/>
      <w:divBdr>
        <w:top w:val="none" w:sz="0" w:space="0" w:color="auto"/>
        <w:left w:val="none" w:sz="0" w:space="0" w:color="auto"/>
        <w:bottom w:val="none" w:sz="0" w:space="0" w:color="auto"/>
        <w:right w:val="none" w:sz="0" w:space="0" w:color="auto"/>
      </w:divBdr>
    </w:div>
    <w:div w:id="506487102">
      <w:bodyDiv w:val="1"/>
      <w:marLeft w:val="0"/>
      <w:marRight w:val="0"/>
      <w:marTop w:val="0"/>
      <w:marBottom w:val="0"/>
      <w:divBdr>
        <w:top w:val="none" w:sz="0" w:space="0" w:color="auto"/>
        <w:left w:val="none" w:sz="0" w:space="0" w:color="auto"/>
        <w:bottom w:val="none" w:sz="0" w:space="0" w:color="auto"/>
        <w:right w:val="none" w:sz="0" w:space="0" w:color="auto"/>
      </w:divBdr>
    </w:div>
    <w:div w:id="537739861">
      <w:bodyDiv w:val="1"/>
      <w:marLeft w:val="0"/>
      <w:marRight w:val="0"/>
      <w:marTop w:val="0"/>
      <w:marBottom w:val="0"/>
      <w:divBdr>
        <w:top w:val="none" w:sz="0" w:space="0" w:color="auto"/>
        <w:left w:val="none" w:sz="0" w:space="0" w:color="auto"/>
        <w:bottom w:val="none" w:sz="0" w:space="0" w:color="auto"/>
        <w:right w:val="none" w:sz="0" w:space="0" w:color="auto"/>
      </w:divBdr>
    </w:div>
    <w:div w:id="538519096">
      <w:bodyDiv w:val="1"/>
      <w:marLeft w:val="0"/>
      <w:marRight w:val="0"/>
      <w:marTop w:val="0"/>
      <w:marBottom w:val="0"/>
      <w:divBdr>
        <w:top w:val="none" w:sz="0" w:space="0" w:color="auto"/>
        <w:left w:val="none" w:sz="0" w:space="0" w:color="auto"/>
        <w:bottom w:val="none" w:sz="0" w:space="0" w:color="auto"/>
        <w:right w:val="none" w:sz="0" w:space="0" w:color="auto"/>
      </w:divBdr>
    </w:div>
    <w:div w:id="581839114">
      <w:bodyDiv w:val="1"/>
      <w:marLeft w:val="0"/>
      <w:marRight w:val="0"/>
      <w:marTop w:val="0"/>
      <w:marBottom w:val="0"/>
      <w:divBdr>
        <w:top w:val="none" w:sz="0" w:space="0" w:color="auto"/>
        <w:left w:val="none" w:sz="0" w:space="0" w:color="auto"/>
        <w:bottom w:val="none" w:sz="0" w:space="0" w:color="auto"/>
        <w:right w:val="none" w:sz="0" w:space="0" w:color="auto"/>
      </w:divBdr>
    </w:div>
    <w:div w:id="741829043">
      <w:bodyDiv w:val="1"/>
      <w:marLeft w:val="0"/>
      <w:marRight w:val="0"/>
      <w:marTop w:val="0"/>
      <w:marBottom w:val="0"/>
      <w:divBdr>
        <w:top w:val="none" w:sz="0" w:space="0" w:color="auto"/>
        <w:left w:val="none" w:sz="0" w:space="0" w:color="auto"/>
        <w:bottom w:val="none" w:sz="0" w:space="0" w:color="auto"/>
        <w:right w:val="none" w:sz="0" w:space="0" w:color="auto"/>
      </w:divBdr>
    </w:div>
    <w:div w:id="923298503">
      <w:bodyDiv w:val="1"/>
      <w:marLeft w:val="0"/>
      <w:marRight w:val="0"/>
      <w:marTop w:val="0"/>
      <w:marBottom w:val="0"/>
      <w:divBdr>
        <w:top w:val="none" w:sz="0" w:space="0" w:color="auto"/>
        <w:left w:val="none" w:sz="0" w:space="0" w:color="auto"/>
        <w:bottom w:val="none" w:sz="0" w:space="0" w:color="auto"/>
        <w:right w:val="none" w:sz="0" w:space="0" w:color="auto"/>
      </w:divBdr>
    </w:div>
    <w:div w:id="1011302591">
      <w:bodyDiv w:val="1"/>
      <w:marLeft w:val="0"/>
      <w:marRight w:val="0"/>
      <w:marTop w:val="0"/>
      <w:marBottom w:val="0"/>
      <w:divBdr>
        <w:top w:val="none" w:sz="0" w:space="0" w:color="auto"/>
        <w:left w:val="none" w:sz="0" w:space="0" w:color="auto"/>
        <w:bottom w:val="none" w:sz="0" w:space="0" w:color="auto"/>
        <w:right w:val="none" w:sz="0" w:space="0" w:color="auto"/>
      </w:divBdr>
    </w:div>
    <w:div w:id="1154761314">
      <w:bodyDiv w:val="1"/>
      <w:marLeft w:val="0"/>
      <w:marRight w:val="0"/>
      <w:marTop w:val="0"/>
      <w:marBottom w:val="0"/>
      <w:divBdr>
        <w:top w:val="none" w:sz="0" w:space="0" w:color="auto"/>
        <w:left w:val="none" w:sz="0" w:space="0" w:color="auto"/>
        <w:bottom w:val="none" w:sz="0" w:space="0" w:color="auto"/>
        <w:right w:val="none" w:sz="0" w:space="0" w:color="auto"/>
      </w:divBdr>
    </w:div>
    <w:div w:id="1236744956">
      <w:bodyDiv w:val="1"/>
      <w:marLeft w:val="0"/>
      <w:marRight w:val="0"/>
      <w:marTop w:val="0"/>
      <w:marBottom w:val="0"/>
      <w:divBdr>
        <w:top w:val="none" w:sz="0" w:space="0" w:color="auto"/>
        <w:left w:val="none" w:sz="0" w:space="0" w:color="auto"/>
        <w:bottom w:val="none" w:sz="0" w:space="0" w:color="auto"/>
        <w:right w:val="none" w:sz="0" w:space="0" w:color="auto"/>
      </w:divBdr>
    </w:div>
    <w:div w:id="1270625969">
      <w:bodyDiv w:val="1"/>
      <w:marLeft w:val="0"/>
      <w:marRight w:val="0"/>
      <w:marTop w:val="0"/>
      <w:marBottom w:val="0"/>
      <w:divBdr>
        <w:top w:val="none" w:sz="0" w:space="0" w:color="auto"/>
        <w:left w:val="none" w:sz="0" w:space="0" w:color="auto"/>
        <w:bottom w:val="none" w:sz="0" w:space="0" w:color="auto"/>
        <w:right w:val="none" w:sz="0" w:space="0" w:color="auto"/>
      </w:divBdr>
    </w:div>
    <w:div w:id="1352301542">
      <w:bodyDiv w:val="1"/>
      <w:marLeft w:val="0"/>
      <w:marRight w:val="0"/>
      <w:marTop w:val="0"/>
      <w:marBottom w:val="0"/>
      <w:divBdr>
        <w:top w:val="none" w:sz="0" w:space="0" w:color="auto"/>
        <w:left w:val="none" w:sz="0" w:space="0" w:color="auto"/>
        <w:bottom w:val="none" w:sz="0" w:space="0" w:color="auto"/>
        <w:right w:val="none" w:sz="0" w:space="0" w:color="auto"/>
      </w:divBdr>
    </w:div>
    <w:div w:id="1439174957">
      <w:bodyDiv w:val="1"/>
      <w:marLeft w:val="0"/>
      <w:marRight w:val="0"/>
      <w:marTop w:val="0"/>
      <w:marBottom w:val="0"/>
      <w:divBdr>
        <w:top w:val="none" w:sz="0" w:space="0" w:color="auto"/>
        <w:left w:val="none" w:sz="0" w:space="0" w:color="auto"/>
        <w:bottom w:val="none" w:sz="0" w:space="0" w:color="auto"/>
        <w:right w:val="none" w:sz="0" w:space="0" w:color="auto"/>
      </w:divBdr>
    </w:div>
    <w:div w:id="1641424513">
      <w:bodyDiv w:val="1"/>
      <w:marLeft w:val="0"/>
      <w:marRight w:val="0"/>
      <w:marTop w:val="0"/>
      <w:marBottom w:val="0"/>
      <w:divBdr>
        <w:top w:val="none" w:sz="0" w:space="0" w:color="auto"/>
        <w:left w:val="none" w:sz="0" w:space="0" w:color="auto"/>
        <w:bottom w:val="none" w:sz="0" w:space="0" w:color="auto"/>
        <w:right w:val="none" w:sz="0" w:space="0" w:color="auto"/>
      </w:divBdr>
    </w:div>
    <w:div w:id="1652834368">
      <w:bodyDiv w:val="1"/>
      <w:marLeft w:val="0"/>
      <w:marRight w:val="0"/>
      <w:marTop w:val="0"/>
      <w:marBottom w:val="0"/>
      <w:divBdr>
        <w:top w:val="none" w:sz="0" w:space="0" w:color="auto"/>
        <w:left w:val="none" w:sz="0" w:space="0" w:color="auto"/>
        <w:bottom w:val="none" w:sz="0" w:space="0" w:color="auto"/>
        <w:right w:val="none" w:sz="0" w:space="0" w:color="auto"/>
      </w:divBdr>
    </w:div>
    <w:div w:id="1673602756">
      <w:bodyDiv w:val="1"/>
      <w:marLeft w:val="0"/>
      <w:marRight w:val="0"/>
      <w:marTop w:val="0"/>
      <w:marBottom w:val="0"/>
      <w:divBdr>
        <w:top w:val="none" w:sz="0" w:space="0" w:color="auto"/>
        <w:left w:val="none" w:sz="0" w:space="0" w:color="auto"/>
        <w:bottom w:val="none" w:sz="0" w:space="0" w:color="auto"/>
        <w:right w:val="none" w:sz="0" w:space="0" w:color="auto"/>
      </w:divBdr>
    </w:div>
    <w:div w:id="1776289204">
      <w:bodyDiv w:val="1"/>
      <w:marLeft w:val="0"/>
      <w:marRight w:val="0"/>
      <w:marTop w:val="0"/>
      <w:marBottom w:val="0"/>
      <w:divBdr>
        <w:top w:val="none" w:sz="0" w:space="0" w:color="auto"/>
        <w:left w:val="none" w:sz="0" w:space="0" w:color="auto"/>
        <w:bottom w:val="none" w:sz="0" w:space="0" w:color="auto"/>
        <w:right w:val="none" w:sz="0" w:space="0" w:color="auto"/>
      </w:divBdr>
    </w:div>
    <w:div w:id="1880586274">
      <w:bodyDiv w:val="1"/>
      <w:marLeft w:val="0"/>
      <w:marRight w:val="0"/>
      <w:marTop w:val="0"/>
      <w:marBottom w:val="0"/>
      <w:divBdr>
        <w:top w:val="none" w:sz="0" w:space="0" w:color="auto"/>
        <w:left w:val="none" w:sz="0" w:space="0" w:color="auto"/>
        <w:bottom w:val="none" w:sz="0" w:space="0" w:color="auto"/>
        <w:right w:val="none" w:sz="0" w:space="0" w:color="auto"/>
      </w:divBdr>
    </w:div>
    <w:div w:id="2029746647">
      <w:bodyDiv w:val="1"/>
      <w:marLeft w:val="0"/>
      <w:marRight w:val="0"/>
      <w:marTop w:val="0"/>
      <w:marBottom w:val="0"/>
      <w:divBdr>
        <w:top w:val="none" w:sz="0" w:space="0" w:color="auto"/>
        <w:left w:val="none" w:sz="0" w:space="0" w:color="auto"/>
        <w:bottom w:val="none" w:sz="0" w:space="0" w:color="auto"/>
        <w:right w:val="none" w:sz="0" w:space="0" w:color="auto"/>
      </w:divBdr>
    </w:div>
    <w:div w:id="2040156765">
      <w:bodyDiv w:val="1"/>
      <w:marLeft w:val="0"/>
      <w:marRight w:val="0"/>
      <w:marTop w:val="0"/>
      <w:marBottom w:val="0"/>
      <w:divBdr>
        <w:top w:val="none" w:sz="0" w:space="0" w:color="auto"/>
        <w:left w:val="none" w:sz="0" w:space="0" w:color="auto"/>
        <w:bottom w:val="none" w:sz="0" w:space="0" w:color="auto"/>
        <w:right w:val="none" w:sz="0" w:space="0" w:color="auto"/>
      </w:divBdr>
    </w:div>
    <w:div w:id="21330131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GAINS@cde.state.co.us" TargetMode="External"/><Relationship Id="rId18" Type="http://schemas.openxmlformats.org/officeDocument/2006/relationships/hyperlink" Target="https://advance.lexis.com/documentpage/?pdmfid=1000516&amp;crid=f793ddcd-a668-40c2-88c9-13152b4e624f&amp;nodeid=AAWAAEAACAACAAE&amp;nodepath=%2FROOT%2FAAW%2FAAWAAE%2FAAWAAEAAC%2FAAWAAEAACAAC%2FAAWAAEAACAACAAE&amp;level=5&amp;haschildren=&amp;populated=false&amp;title=22-30.5-104.+Charter+school+-+requirements+-+authority+-+rules+-+definitions.&amp;config=014FJAAyNGJkY2Y4Zi1mNjgyLTRkN2YtYmE4OS03NTYzNzYzOTg0OGEKAFBvZENhdGFsb2d592qv2Kywlf8caKqYROP5&amp;pddocfullpath=%2Fshared%2Fdocument%2Fstatutes-legislation%2Furn%3AcontentItem%3A65MT-X293-CGX8-0095-00008-00&amp;ecomp=8gf59kk&amp;prid=b437b07b-e138-4d15-acfc-74ff860597f5" TargetMode="External"/><Relationship Id="rId3" Type="http://schemas.openxmlformats.org/officeDocument/2006/relationships/numbering" Target="numbering.xml"/><Relationship Id="rId21" Type="http://schemas.openxmlformats.org/officeDocument/2006/relationships/hyperlink" Target="https://www.cde.state.co.us/fedprograms/easiappresourcesandtechnicalassistance" TargetMode="External"/><Relationship Id="rId7" Type="http://schemas.openxmlformats.org/officeDocument/2006/relationships/footnotes" Target="footnotes.xml"/><Relationship Id="rId12" Type="http://schemas.openxmlformats.org/officeDocument/2006/relationships/hyperlink" Target="mailto:Hagemann_W@cde.state.co.us" TargetMode="External"/><Relationship Id="rId17" Type="http://schemas.openxmlformats.org/officeDocument/2006/relationships/hyperlink" Target="https://www.cde.state.co.us/gains" TargetMode="External"/><Relationship Id="rId2" Type="http://schemas.openxmlformats.org/officeDocument/2006/relationships/customXml" Target="../customXml/item2.xml"/><Relationship Id="rId16" Type="http://schemas.openxmlformats.org/officeDocument/2006/relationships/hyperlink" Target="https://colorado.egrantsmanagement.com/" TargetMode="External"/><Relationship Id="rId20" Type="http://schemas.openxmlformats.org/officeDocument/2006/relationships/hyperlink" Target="https://colorado.egrantsmanagement.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eushaw_L@cde.state.co.us"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tiff"/><Relationship Id="rId23" Type="http://schemas.openxmlformats.org/officeDocument/2006/relationships/fontTable" Target="fontTable.xml"/><Relationship Id="rId10" Type="http://schemas.openxmlformats.org/officeDocument/2006/relationships/hyperlink" Target="mailto:Cox_L@cde.state.co.us" TargetMode="External"/><Relationship Id="rId19" Type="http://schemas.openxmlformats.org/officeDocument/2006/relationships/hyperlink" Target="https://www.cde.state.co.us/fedprograms/easi23-24prioritypoints"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sY56rCzgsgJdBPwMrZ7PBh1ujZg==">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</go:docsCustomData>
</go:gDocsCustomXmlDataStorage>
</file>

<file path=customXml/itemProps1.xml><?xml version="1.0" encoding="utf-8"?>
<ds:datastoreItem xmlns:ds="http://schemas.openxmlformats.org/officeDocument/2006/customXml" ds:itemID="{AD37341B-3F0C-47BA-B261-032DEE024FF7}">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15</Pages>
  <Words>5259</Words>
  <Characters>29977</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Christensen, Mandy</dc:creator>
  <cp:keywords/>
  <cp:lastModifiedBy>Burnham, Kim</cp:lastModifiedBy>
  <cp:revision>3</cp:revision>
  <dcterms:created xsi:type="dcterms:W3CDTF">2025-03-13T21:40:00Z</dcterms:created>
  <dcterms:modified xsi:type="dcterms:W3CDTF">2025-03-24T21:24:00Z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0x010100FC18398F0D1D8640A53B16287B38F639</vt:lpwstr>
  </property>
</Properties>
</file>