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C386" w14:textId="21807C0F" w:rsidR="00BA1ACA" w:rsidRPr="00F03074" w:rsidRDefault="00AA1CAB" w:rsidP="00BA1ACA">
      <w:pPr>
        <w:pBdr>
          <w:bottom w:val="single" w:sz="8" w:space="1" w:color="CCCCCC" w:themeColor="text1" w:themeTint="33"/>
        </w:pBdr>
        <w:spacing w:after="120"/>
        <w:ind w:left="720" w:right="720"/>
        <w:rPr>
          <w:rFonts w:ascii="Museo Slab 500" w:hAnsi="Museo Slab 500"/>
          <w:color w:val="000000" w:themeColor="text1"/>
          <w:sz w:val="28"/>
          <w:szCs w:val="28"/>
          <w:highlight w:val="yellow"/>
        </w:rPr>
      </w:pPr>
      <w:r>
        <w:rPr>
          <w:rFonts w:ascii="Museo Slab 500" w:hAnsi="Museo Slab 500"/>
          <w:color w:val="000000" w:themeColor="text1"/>
          <w:sz w:val="30"/>
          <w:szCs w:val="30"/>
        </w:rPr>
        <w:br/>
      </w:r>
      <w:r w:rsidR="001A3CDD" w:rsidRPr="00F03074">
        <w:rPr>
          <w:rFonts w:ascii="Museo Slab 500" w:hAnsi="Museo Slab 500"/>
          <w:color w:val="000000" w:themeColor="text1"/>
          <w:sz w:val="28"/>
          <w:szCs w:val="28"/>
          <w:highlight w:val="yellow"/>
        </w:rPr>
        <w:t xml:space="preserve">Superintendents/Principals to </w:t>
      </w:r>
      <w:r w:rsidR="00F03074">
        <w:rPr>
          <w:rFonts w:ascii="Museo Slab 500" w:hAnsi="Museo Slab 500"/>
          <w:color w:val="000000" w:themeColor="text1"/>
          <w:sz w:val="28"/>
          <w:szCs w:val="28"/>
          <w:highlight w:val="yellow"/>
        </w:rPr>
        <w:t>Families</w:t>
      </w:r>
    </w:p>
    <w:p w14:paraId="5E31BA5A" w14:textId="77777777" w:rsidR="00BA1ACA" w:rsidRPr="002275D8" w:rsidRDefault="00BA1ACA" w:rsidP="00BA1ACA">
      <w:pPr>
        <w:ind w:left="720" w:right="720"/>
        <w:rPr>
          <w:rFonts w:eastAsia="Times New Roman" w:cs="Times New Roman"/>
          <w:i/>
        </w:rPr>
      </w:pPr>
      <w:r w:rsidRPr="00F03074">
        <w:rPr>
          <w:rFonts w:eastAsia="Times New Roman" w:cs="Times New Roman"/>
          <w:i/>
          <w:highlight w:val="yellow"/>
        </w:rPr>
        <w:t>Use this entire article or just portions of it to communicate about th</w:t>
      </w:r>
      <w:r w:rsidR="00B96633" w:rsidRPr="00F03074">
        <w:rPr>
          <w:rFonts w:eastAsia="Times New Roman" w:cs="Times New Roman"/>
          <w:i/>
          <w:highlight w:val="yellow"/>
        </w:rPr>
        <w:t xml:space="preserve">is year’s state assessments and </w:t>
      </w:r>
      <w:r w:rsidRPr="00F03074">
        <w:rPr>
          <w:rFonts w:eastAsia="Times New Roman" w:cs="Times New Roman"/>
          <w:i/>
          <w:highlight w:val="yellow"/>
        </w:rPr>
        <w:t>score reports</w:t>
      </w:r>
      <w:r w:rsidRPr="002275D8">
        <w:rPr>
          <w:rFonts w:eastAsia="Times New Roman" w:cs="Times New Roman"/>
          <w:i/>
        </w:rPr>
        <w:t>.</w:t>
      </w:r>
    </w:p>
    <w:p w14:paraId="654F2603" w14:textId="5871A5A7" w:rsidR="00F03074" w:rsidRPr="00F03074" w:rsidRDefault="00F03074" w:rsidP="00F03074">
      <w:pPr>
        <w:spacing w:line="276" w:lineRule="auto"/>
        <w:ind w:left="720"/>
        <w:rPr>
          <w:color w:val="00953A"/>
          <w:sz w:val="32"/>
          <w:szCs w:val="32"/>
          <w:lang w:val="es-ES"/>
        </w:rPr>
      </w:pPr>
      <w:r w:rsidRPr="00F03074">
        <w:rPr>
          <w:color w:val="00953A"/>
          <w:sz w:val="32"/>
          <w:szCs w:val="32"/>
          <w:lang w:val="es-ES"/>
        </w:rPr>
        <w:t>Los informes de puntuación están llegando a casa; cómo interpretar los resultados de este año</w:t>
      </w:r>
    </w:p>
    <w:p w14:paraId="287232D5" w14:textId="77777777" w:rsidR="00F03074" w:rsidRPr="00F03074" w:rsidRDefault="00F03074" w:rsidP="00F03074">
      <w:pPr>
        <w:spacing w:line="276" w:lineRule="auto"/>
        <w:ind w:left="720"/>
        <w:rPr>
          <w:lang w:val="es-ES"/>
        </w:rPr>
      </w:pPr>
      <w:r w:rsidRPr="00F03074">
        <w:rPr>
          <w:lang w:val="es-ES"/>
        </w:rPr>
        <w:t xml:space="preserve">Los padres pronto recibirán informes de calificaciones que detallan cómo se desempeñaron sus estudiantes en las pruebas estatales de Colorado </w:t>
      </w:r>
      <w:proofErr w:type="spellStart"/>
      <w:r w:rsidRPr="00F03074">
        <w:rPr>
          <w:lang w:val="es-ES"/>
        </w:rPr>
        <w:t>Measures</w:t>
      </w:r>
      <w:proofErr w:type="spellEnd"/>
      <w:r w:rsidRPr="00F03074">
        <w:rPr>
          <w:lang w:val="es-ES"/>
        </w:rPr>
        <w:t xml:space="preserve"> </w:t>
      </w:r>
      <w:proofErr w:type="spellStart"/>
      <w:r w:rsidRPr="00F03074">
        <w:rPr>
          <w:lang w:val="es-ES"/>
        </w:rPr>
        <w:t>of</w:t>
      </w:r>
      <w:proofErr w:type="spellEnd"/>
      <w:r w:rsidRPr="00F03074">
        <w:rPr>
          <w:lang w:val="es-ES"/>
        </w:rPr>
        <w:t xml:space="preserve"> </w:t>
      </w:r>
      <w:proofErr w:type="spellStart"/>
      <w:r w:rsidRPr="00F03074">
        <w:rPr>
          <w:lang w:val="es-ES"/>
        </w:rPr>
        <w:t>Academic</w:t>
      </w:r>
      <w:proofErr w:type="spellEnd"/>
      <w:r w:rsidRPr="00F03074">
        <w:rPr>
          <w:lang w:val="es-ES"/>
        </w:rPr>
        <w:t xml:space="preserve"> </w:t>
      </w:r>
      <w:proofErr w:type="spellStart"/>
      <w:r w:rsidRPr="00F03074">
        <w:rPr>
          <w:lang w:val="es-ES"/>
        </w:rPr>
        <w:t>Success</w:t>
      </w:r>
      <w:proofErr w:type="spellEnd"/>
      <w:r w:rsidRPr="00F03074">
        <w:rPr>
          <w:lang w:val="es-ES"/>
        </w:rPr>
        <w:t xml:space="preserve"> de la primavera pasada en artes del lenguaje inglés, matemáticas y ciencias.</w:t>
      </w:r>
    </w:p>
    <w:p w14:paraId="4014E4E1" w14:textId="77777777" w:rsidR="00F03074" w:rsidRPr="00F03074" w:rsidRDefault="00F03074" w:rsidP="00F03074">
      <w:pPr>
        <w:spacing w:line="276" w:lineRule="auto"/>
        <w:ind w:left="720"/>
        <w:rPr>
          <w:lang w:val="es-ES"/>
        </w:rPr>
      </w:pPr>
      <w:r w:rsidRPr="00F03074">
        <w:rPr>
          <w:lang w:val="es-ES"/>
        </w:rPr>
        <w:t>CMAS es la única medida común del aprendizaje de los estudiantes en todo Colorado. Junto con las calificaciones del salón de clases y los comentarios de los maestros, le permiten saber qué tan bien se están desempeñando sus estudiantes en el cumplimiento de las expectativas de nivel de grado en los Estándares Académicos de Colorado.</w:t>
      </w:r>
    </w:p>
    <w:p w14:paraId="7C9D5ADC" w14:textId="4162BA6A" w:rsidR="00F03074" w:rsidRPr="00F03074" w:rsidRDefault="00F03074" w:rsidP="00F03074">
      <w:pPr>
        <w:spacing w:line="276" w:lineRule="auto"/>
        <w:ind w:left="720"/>
        <w:rPr>
          <w:lang w:val="es-ES"/>
        </w:rPr>
      </w:pPr>
      <w:r w:rsidRPr="00F03074">
        <w:rPr>
          <w:lang w:val="es-ES"/>
        </w:rPr>
        <w:t xml:space="preserve">Cuando revisa el informe de calificaciones de su </w:t>
      </w:r>
      <w:r w:rsidR="008200B8">
        <w:rPr>
          <w:lang w:val="es-ES"/>
        </w:rPr>
        <w:t>estudiante</w:t>
      </w:r>
      <w:r w:rsidRPr="00F03074">
        <w:rPr>
          <w:lang w:val="es-ES"/>
        </w:rPr>
        <w:t xml:space="preserve">, es importante recordar las experiencias de aprendizaje únicas que tuvo su </w:t>
      </w:r>
      <w:r w:rsidR="008200B8">
        <w:rPr>
          <w:lang w:val="es-ES"/>
        </w:rPr>
        <w:t>estudiante</w:t>
      </w:r>
      <w:r w:rsidRPr="00F03074">
        <w:rPr>
          <w:lang w:val="es-ES"/>
        </w:rPr>
        <w:t xml:space="preserve"> el año pasado y comprender que los resultados de las pruebas pueden haberse visto afectados. Nuestros maestros hicieron todo lo posible para apoyar a los estudiantes el año pasado y brindar consistencia y continuidad de aprendizaje, pero la escuela aún se vio interrumpida y reducida para algunos estudiantes debido a la cuarentena periódica. Nuestros estudiantes también demostraron una capacidad de recuperación increíble a medida que se adaptaban a los modelos de aprendizaje cambiantes, pasando de la instrucción en persona a la instrucción remota a híbrida y viceversa según fuera necesario. Como resultado, es posible que se haya ajustado o reducido parte del contenido cubierto durante un año típico.</w:t>
      </w:r>
    </w:p>
    <w:p w14:paraId="3BB3A2EF" w14:textId="77777777" w:rsidR="00F03074" w:rsidRPr="00F03074" w:rsidRDefault="00F03074" w:rsidP="00F03074">
      <w:pPr>
        <w:spacing w:line="276" w:lineRule="auto"/>
        <w:ind w:left="720"/>
        <w:rPr>
          <w:lang w:val="es-ES"/>
        </w:rPr>
      </w:pPr>
      <w:r w:rsidRPr="00F03074">
        <w:rPr>
          <w:lang w:val="es-ES"/>
        </w:rPr>
        <w:t>Nuestro año se veía diferente, pero el contenido cubierto por las evaluaciones estatales no cambió. Esta consistencia es valiosa porque a pesar de los desafíos del año pasado, queremos que todos nuestros estudiantes cumplan o superen las expectativas de nivel de grado en los estándares estatales y se gradúen listos para la universidad y la carrera. El informe de calificaciones que recibirá ayudará a identificar las fortalezas y debilidades de su estudiante dentro de cada área de contenido.</w:t>
      </w:r>
    </w:p>
    <w:p w14:paraId="757E6BC9" w14:textId="52D81A87" w:rsidR="00F03074" w:rsidRDefault="00F03074" w:rsidP="00F03074">
      <w:pPr>
        <w:spacing w:line="276" w:lineRule="auto"/>
        <w:ind w:left="720"/>
        <w:rPr>
          <w:lang w:val="es-ES"/>
        </w:rPr>
      </w:pPr>
      <w:r w:rsidRPr="00F03074">
        <w:rPr>
          <w:lang w:val="es-ES"/>
        </w:rPr>
        <w:t xml:space="preserve">La información más importante en el informe de puntaje CMAS de su </w:t>
      </w:r>
      <w:r w:rsidR="008200B8">
        <w:rPr>
          <w:lang w:val="es-ES"/>
        </w:rPr>
        <w:t>estudiante</w:t>
      </w:r>
      <w:r w:rsidRPr="00F03074">
        <w:rPr>
          <w:lang w:val="es-ES"/>
        </w:rPr>
        <w:t xml:space="preserve"> es el nivel de desempeño y la información de puntaje que muestra el aprendizaje de los estándares de su </w:t>
      </w:r>
      <w:r w:rsidR="008200B8">
        <w:rPr>
          <w:lang w:val="es-ES"/>
        </w:rPr>
        <w:t>estudiante</w:t>
      </w:r>
      <w:r w:rsidRPr="00F03074">
        <w:rPr>
          <w:lang w:val="es-ES"/>
        </w:rPr>
        <w:t xml:space="preserve"> y si él o ella está en el camino correcto para su próximo nivel de grado o puede necesitar algún apoyo adicional para participar con éxito en su nuevo nivel. Estos indicadores se encuentran en la parte superior de la página 1 del informe. Debido a que las puntuaciones de la escala y los niveles de desempeño conservan el mismo significado de años anteriores, los resultados pueden continuar proporcionando una útil verificación de temperatura sobre dónde está sobresaliendo su </w:t>
      </w:r>
      <w:r w:rsidR="008200B8">
        <w:rPr>
          <w:lang w:val="es-ES"/>
        </w:rPr>
        <w:t>estudiante</w:t>
      </w:r>
      <w:r w:rsidRPr="00F03074">
        <w:rPr>
          <w:lang w:val="es-ES"/>
        </w:rPr>
        <w:t xml:space="preserve"> y dónde puede necesitar más apoyo.</w:t>
      </w:r>
    </w:p>
    <w:p w14:paraId="2F3ECA9C" w14:textId="77777777" w:rsidR="00F03074" w:rsidRDefault="00F03074" w:rsidP="00F03074">
      <w:pPr>
        <w:spacing w:line="276" w:lineRule="auto"/>
        <w:ind w:left="720"/>
        <w:rPr>
          <w:lang w:val="es-ES"/>
        </w:rPr>
      </w:pPr>
      <w:r w:rsidRPr="00F03074">
        <w:rPr>
          <w:lang w:val="es-ES"/>
        </w:rPr>
        <w:t xml:space="preserve">También es importante saber que cuando el número de estudiantes participantes alcanzó o excedió el número mínimo necesario para informar, el informe de su estudiante también incluirá información resumida sobre el desempeño a nivel de la escuela, el distrito y el estado. Las tasas de participación deben considerarse cuidadosamente al revisar estos datos </w:t>
      </w:r>
    </w:p>
    <w:p w14:paraId="15E003F6" w14:textId="7150439D" w:rsidR="00F03074" w:rsidRPr="00F03074" w:rsidRDefault="00F03074" w:rsidP="00F03074">
      <w:pPr>
        <w:spacing w:line="276" w:lineRule="auto"/>
        <w:ind w:left="720"/>
        <w:rPr>
          <w:lang w:val="es-ES"/>
        </w:rPr>
      </w:pPr>
      <w:r w:rsidRPr="00F03074">
        <w:rPr>
          <w:lang w:val="es-ES"/>
        </w:rPr>
        <w:lastRenderedPageBreak/>
        <w:t>agregados, ya que las tasas de participación pueden ser demasiado bajas en algunos casos para hacer comparaciones significativas con el desempeño a nivel de la escuela o el distrito.</w:t>
      </w:r>
    </w:p>
    <w:p w14:paraId="4E04C344" w14:textId="5ADB833C" w:rsidR="00F03074" w:rsidRPr="00F03074" w:rsidRDefault="00F03074" w:rsidP="00F03074">
      <w:pPr>
        <w:spacing w:line="276" w:lineRule="auto"/>
        <w:ind w:left="720"/>
        <w:rPr>
          <w:lang w:val="es-ES"/>
        </w:rPr>
      </w:pPr>
      <w:r w:rsidRPr="00F03074">
        <w:rPr>
          <w:lang w:val="es-ES"/>
        </w:rPr>
        <w:t xml:space="preserve">Puede utilizar la información de los informes como punto de partida para las discusiones con el maestro de su </w:t>
      </w:r>
      <w:r w:rsidR="008200B8">
        <w:rPr>
          <w:lang w:val="es-ES"/>
        </w:rPr>
        <w:t>estudiante</w:t>
      </w:r>
      <w:r w:rsidRPr="00F03074">
        <w:rPr>
          <w:lang w:val="es-ES"/>
        </w:rPr>
        <w:t xml:space="preserve"> sobre qué apoyos adicionales pueden estar disponibles para ayudar a su </w:t>
      </w:r>
      <w:r w:rsidR="008200B8">
        <w:rPr>
          <w:lang w:val="es-ES"/>
        </w:rPr>
        <w:t>estudiante</w:t>
      </w:r>
      <w:r w:rsidRPr="00F03074">
        <w:rPr>
          <w:lang w:val="es-ES"/>
        </w:rPr>
        <w:t xml:space="preserve"> a tener éxito, así como dónde concentrar el tiempo de aprendizaje en casa.</w:t>
      </w:r>
    </w:p>
    <w:p w14:paraId="46308B38" w14:textId="6356BFA9" w:rsidR="00444E40" w:rsidRDefault="00F03074" w:rsidP="00F03074">
      <w:pPr>
        <w:spacing w:line="276" w:lineRule="auto"/>
        <w:ind w:left="720"/>
      </w:pPr>
      <w:r w:rsidRPr="00F03074">
        <w:rPr>
          <w:lang w:val="es-ES"/>
        </w:rPr>
        <w:t xml:space="preserve">El Departamento de Educación de Colorado creó herramientas para ayudar a </w:t>
      </w:r>
      <w:r w:rsidR="008200B8">
        <w:rPr>
          <w:lang w:val="es-ES"/>
        </w:rPr>
        <w:t>las familias</w:t>
      </w:r>
      <w:r w:rsidRPr="00F03074">
        <w:rPr>
          <w:lang w:val="es-ES"/>
        </w:rPr>
        <w:t xml:space="preserve"> a comprender las pruebas y qué esperar del año escolar. La información tanto en inglés como en español incluye preguntas frecuentes sobre las pruebas, una guía para comprender los informes de calificaciones y explicaciones sobre el SAT y el PSAT. Todos los recursos se pueden encontrar en</w:t>
      </w:r>
    </w:p>
    <w:p w14:paraId="7B6F2A7A" w14:textId="4ABA239F" w:rsidR="002812BA" w:rsidRDefault="002C2CAB" w:rsidP="007123CB">
      <w:pPr>
        <w:spacing w:line="276" w:lineRule="auto"/>
        <w:ind w:left="720"/>
        <w:rPr>
          <w:color w:val="000000"/>
        </w:rPr>
      </w:pPr>
      <w:hyperlink r:id="rId8" w:history="1">
        <w:r w:rsidR="00BD65BB" w:rsidRPr="0067170A">
          <w:rPr>
            <w:rStyle w:val="Hyperlink"/>
            <w:rFonts w:eastAsia="Times New Roman" w:cs="Times New Roman"/>
          </w:rPr>
          <w:t>http://www.cde.state.co.us/</w:t>
        </w:r>
        <w:r w:rsidR="00BD65BB" w:rsidRPr="0067170A">
          <w:rPr>
            <w:rStyle w:val="Hyperlink"/>
            <w:rFonts w:eastAsia="Times New Roman" w:cs="Times New Roman"/>
          </w:rPr>
          <w:t>c</w:t>
        </w:r>
        <w:r w:rsidR="00BD65BB" w:rsidRPr="0067170A">
          <w:rPr>
            <w:rStyle w:val="Hyperlink"/>
            <w:rFonts w:eastAsia="Times New Roman" w:cs="Times New Roman"/>
          </w:rPr>
          <w:t>ommunications/resourcesforparents</w:t>
        </w:r>
      </w:hyperlink>
      <w:r w:rsidR="001A3CDD">
        <w:rPr>
          <w:rFonts w:eastAsia="Times New Roman" w:cs="Times New Roman"/>
        </w:rPr>
        <w:t>.</w:t>
      </w:r>
    </w:p>
    <w:sectPr w:rsidR="002812BA" w:rsidSect="00DE489D">
      <w:headerReference w:type="default" r:id="rId9"/>
      <w:footerReference w:type="default" r:id="rId10"/>
      <w:headerReference w:type="first" r:id="rId11"/>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984D" w14:textId="77777777" w:rsidR="00770B6E" w:rsidRDefault="00770B6E" w:rsidP="000C4D9E">
      <w:pPr>
        <w:spacing w:after="0" w:line="240" w:lineRule="auto"/>
      </w:pPr>
      <w:r>
        <w:separator/>
      </w:r>
    </w:p>
  </w:endnote>
  <w:endnote w:type="continuationSeparator" w:id="0">
    <w:p w14:paraId="54CC8679" w14:textId="77777777" w:rsidR="00770B6E" w:rsidRDefault="00770B6E"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A732"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0997EC01" wp14:editId="24458CDA">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6CF4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14:paraId="5C751C54" w14:textId="77777777" w:rsidR="00CE7F0E" w:rsidRPr="0038683D" w:rsidRDefault="00CE7F0E" w:rsidP="00CE7F0E">
    <w:pPr>
      <w:pStyle w:val="Footer"/>
      <w:ind w:left="432"/>
      <w:rPr>
        <w:rFonts w:ascii="Museo Slab 500" w:hAnsi="Museo Slab 500"/>
        <w:color w:val="00953A"/>
        <w:sz w:val="24"/>
        <w:szCs w:val="24"/>
      </w:rPr>
    </w:pPr>
    <w:r w:rsidRPr="0038683D">
      <w:rPr>
        <w:rFonts w:ascii="Museo Slab 500" w:hAnsi="Museo Slab 500"/>
        <w:color w:val="00953A"/>
        <w:sz w:val="24"/>
        <w:szCs w:val="24"/>
      </w:rPr>
      <w:t>LEARN MORE</w:t>
    </w:r>
  </w:p>
  <w:p w14:paraId="13CCA353" w14:textId="77777777" w:rsidR="00CE7F0E" w:rsidRPr="00CE7F0E" w:rsidRDefault="00CE7F0E" w:rsidP="00CE7F0E">
    <w:pPr>
      <w:pStyle w:val="Footer"/>
      <w:ind w:left="432"/>
      <w:rPr>
        <w:sz w:val="20"/>
        <w:szCs w:val="20"/>
      </w:rPr>
    </w:pPr>
    <w:r w:rsidRPr="00CE7F0E">
      <w:rPr>
        <w:sz w:val="20"/>
        <w:szCs w:val="20"/>
      </w:rPr>
      <w:t>http://www.cde.state.co.us/communications/parentfactsheet</w:t>
    </w:r>
  </w:p>
  <w:p w14:paraId="2CA274B4" w14:textId="77777777" w:rsidR="00CE7F0E" w:rsidRPr="00CE7F0E" w:rsidRDefault="00CE7F0E" w:rsidP="00CE7F0E">
    <w:pPr>
      <w:pStyle w:val="Footer"/>
      <w:ind w:left="432"/>
      <w:rPr>
        <w:sz w:val="20"/>
        <w:szCs w:val="20"/>
      </w:rPr>
    </w:pPr>
    <w:r w:rsidRPr="00CE7F0E">
      <w:rPr>
        <w:sz w:val="20"/>
        <w:szCs w:val="20"/>
      </w:rPr>
      <w:t>http://www.cde.state.co.us/accountability/performanceframeworks</w:t>
    </w:r>
  </w:p>
  <w:p w14:paraId="6F63F727" w14:textId="77777777"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14:paraId="690D843C" w14:textId="77777777"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813B" w14:textId="77777777" w:rsidR="00770B6E" w:rsidRDefault="00770B6E" w:rsidP="000C4D9E">
      <w:pPr>
        <w:spacing w:after="0" w:line="240" w:lineRule="auto"/>
      </w:pPr>
      <w:r>
        <w:separator/>
      </w:r>
    </w:p>
  </w:footnote>
  <w:footnote w:type="continuationSeparator" w:id="0">
    <w:p w14:paraId="69CCD396" w14:textId="77777777" w:rsidR="00770B6E" w:rsidRDefault="00770B6E"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5E0D" w14:textId="77777777" w:rsidR="00DE489D" w:rsidRDefault="00AC2CBC">
    <w:r>
      <w:rPr>
        <w:noProof/>
      </w:rPr>
      <mc:AlternateContent>
        <mc:Choice Requires="wps">
          <w:drawing>
            <wp:anchor distT="45720" distB="45720" distL="114300" distR="114300" simplePos="0" relativeHeight="251667456" behindDoc="0" locked="0" layoutInCell="1" allowOverlap="1" wp14:anchorId="46A93439" wp14:editId="6445403A">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530C08"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1B016AFF"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A93439"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14:paraId="66530C08"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14:paraId="1B016AFF"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7DC4CEF8" w14:textId="77777777" w:rsidR="00DE489D" w:rsidRDefault="00DE489D">
    <w:r>
      <w:rPr>
        <w:noProof/>
      </w:rPr>
      <mc:AlternateContent>
        <mc:Choice Requires="wps">
          <w:drawing>
            <wp:anchor distT="0" distB="0" distL="114300" distR="114300" simplePos="0" relativeHeight="251663360" behindDoc="0" locked="0" layoutInCell="1" allowOverlap="1" wp14:anchorId="4FBDE2E3" wp14:editId="42B5F4EF">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5BD19"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14:paraId="0244ED6B" w14:textId="77777777" w:rsidR="00DE489D" w:rsidRDefault="00DE489D">
    <w:r>
      <w:rPr>
        <w:noProof/>
      </w:rPr>
      <mc:AlternateContent>
        <mc:Choice Requires="wps">
          <w:drawing>
            <wp:anchor distT="0" distB="0" distL="114300" distR="114300" simplePos="0" relativeHeight="251665408" behindDoc="0" locked="0" layoutInCell="1" allowOverlap="1" wp14:anchorId="59823FD4" wp14:editId="74D77B09">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6206368F"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23FD4"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14:paraId="6206368F"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v:textbox>
            </v:shape>
          </w:pict>
        </mc:Fallback>
      </mc:AlternateContent>
    </w:r>
  </w:p>
  <w:p w14:paraId="2954D5F3"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0DB2E843" w14:textId="77777777" w:rsidTr="00383682">
      <w:tc>
        <w:tcPr>
          <w:tcW w:w="4786" w:type="pct"/>
        </w:tcPr>
        <w:p w14:paraId="36A087F9"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478D2AE2" w14:textId="77777777" w:rsidR="006F31BB" w:rsidRPr="0030192B" w:rsidRDefault="006F31BB" w:rsidP="006F31BB">
          <w:pPr>
            <w:ind w:left="-486" w:right="-90" w:firstLine="486"/>
            <w:rPr>
              <w:rFonts w:eastAsia="Cambria"/>
              <w:b/>
              <w:color w:val="385623" w:themeColor="accent6" w:themeShade="80"/>
              <w:szCs w:val="20"/>
            </w:rPr>
          </w:pPr>
        </w:p>
      </w:tc>
    </w:tr>
  </w:tbl>
  <w:p w14:paraId="238502BF" w14:textId="77777777" w:rsidR="000C4D9E" w:rsidRDefault="000C4D9E" w:rsidP="00DE489D">
    <w:pPr>
      <w:pStyle w:val="Header"/>
    </w:pPr>
  </w:p>
  <w:p w14:paraId="40C719E6" w14:textId="77777777" w:rsidR="00AC2CBC" w:rsidRDefault="00AC2CBC" w:rsidP="00DE489D">
    <w:pPr>
      <w:pStyle w:val="Header"/>
    </w:pPr>
  </w:p>
  <w:p w14:paraId="31397575" w14:textId="77777777" w:rsidR="00AC2CBC" w:rsidRDefault="00AC2CBC" w:rsidP="00DE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B76C" w14:textId="77777777" w:rsidR="006F31BB" w:rsidRDefault="00717E5F">
    <w:pPr>
      <w:pStyle w:val="Header"/>
    </w:pPr>
    <w:r>
      <w:rPr>
        <w:noProof/>
      </w:rPr>
      <mc:AlternateContent>
        <mc:Choice Requires="wps">
          <w:drawing>
            <wp:anchor distT="45720" distB="45720" distL="114300" distR="114300" simplePos="0" relativeHeight="251669504" behindDoc="0" locked="0" layoutInCell="1" allowOverlap="1" wp14:anchorId="1B393A4D" wp14:editId="7D7E4ACD">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63D8E8B3" w14:textId="77777777" w:rsidR="00FF011A" w:rsidRPr="00717E5F" w:rsidRDefault="00BA1ACA">
                          <w:pPr>
                            <w:rPr>
                              <w:b/>
                              <w:color w:val="00953A"/>
                              <w:sz w:val="20"/>
                              <w:szCs w:val="20"/>
                              <w14:textFill>
                                <w14:solidFill>
                                  <w14:srgbClr w14:val="00953A">
                                    <w14:alpha w14:val="50000"/>
                                  </w14:srgbClr>
                                </w14:solidFill>
                              </w14:textFill>
                            </w:rPr>
                          </w:pPr>
                          <w:r w:rsidRPr="00717E5F">
                            <w:rPr>
                              <w:b/>
                              <w:color w:val="00953A"/>
                              <w:sz w:val="20"/>
                              <w:szCs w:val="20"/>
                              <w14:textFill>
                                <w14:solidFill>
                                  <w14:srgbClr w14:val="00953A">
                                    <w14:alpha w14:val="50000"/>
                                  </w14:srgbClr>
                                </w14:solidFill>
                              </w14:textFill>
                            </w:rPr>
                            <w:t>A RESOURCE FOR EDUCATORS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93A4D"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" filled="f" stroked="f">
              <v:textbox style="mso-fit-shape-to-text:t" inset="0,0,0,0">
                <w:txbxContent>
                  <w:p w14:paraId="63D8E8B3" w14:textId="77777777" w:rsidR="00FF011A" w:rsidRPr="00717E5F" w:rsidRDefault="00BA1ACA">
                    <w:pPr>
                      <w:rPr>
                        <w:b/>
                        <w:color w:val="00953A"/>
                        <w:sz w:val="20"/>
                        <w:szCs w:val="20"/>
                        <w14:textFill>
                          <w14:solidFill>
                            <w14:srgbClr w14:val="00953A">
                              <w14:alpha w14:val="50000"/>
                            </w14:srgbClr>
                          </w14:solidFill>
                        </w14:textFill>
                      </w:rPr>
                    </w:pPr>
                    <w:r w:rsidRPr="00717E5F">
                      <w:rPr>
                        <w:b/>
                        <w:color w:val="00953A"/>
                        <w:sz w:val="20"/>
                        <w:szCs w:val="20"/>
                        <w14:textFill>
                          <w14:solidFill>
                            <w14:srgbClr w14:val="00953A">
                              <w14:alpha w14:val="50000"/>
                            </w14:srgbClr>
                          </w14:solidFill>
                        </w14:textFill>
                      </w:rPr>
                      <w:t>A RESOURCE FOR EDUCATORS</w:t>
                    </w:r>
                  </w:p>
                </w:txbxContent>
              </v:textbox>
            </v:shape>
          </w:pict>
        </mc:Fallback>
      </mc:AlternateContent>
    </w:r>
    <w:r w:rsidR="001A3CDD">
      <w:rPr>
        <w:noProof/>
      </w:rPr>
      <mc:AlternateContent>
        <mc:Choice Requires="wps">
          <w:drawing>
            <wp:anchor distT="0" distB="0" distL="114300" distR="114300" simplePos="0" relativeHeight="251662336" behindDoc="0" locked="0" layoutInCell="1" allowOverlap="1" wp14:anchorId="71088877" wp14:editId="6F682FF1">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7FBAF787" w14:textId="77777777" w:rsidR="006F31BB" w:rsidRPr="00717E5F"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r w:rsidR="00717E5F">
                            <w:rPr>
                              <w:rFonts w:ascii="Museo Slab 500" w:hAnsi="Museo Slab 500"/>
                              <w:color w:val="FFFFFF" w:themeColor="background1"/>
                              <w:sz w:val="36"/>
                              <w:szCs w:val="48"/>
                            </w:rPr>
                            <w:br/>
                          </w:r>
                          <w:r w:rsidR="00717E5F">
                            <w:rPr>
                              <w:rFonts w:ascii="Museo Slab 500" w:hAnsi="Museo Slab 500"/>
                              <w:color w:val="FFFFFF" w:themeColor="background1"/>
                              <w:sz w:val="48"/>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8877"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" filled="f" stroked="f" strokeweight=".5pt">
              <v:textbox inset="0,0,0,0">
                <w:txbxContent>
                  <w:p w14:paraId="7FBAF787" w14:textId="77777777" w:rsidR="006F31BB" w:rsidRPr="00717E5F"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r w:rsidR="00717E5F">
                      <w:rPr>
                        <w:rFonts w:ascii="Museo Slab 500" w:hAnsi="Museo Slab 500"/>
                        <w:color w:val="FFFFFF" w:themeColor="background1"/>
                        <w:sz w:val="36"/>
                        <w:szCs w:val="48"/>
                      </w:rPr>
                      <w:br/>
                    </w:r>
                    <w:r w:rsidR="00717E5F">
                      <w:rPr>
                        <w:rFonts w:ascii="Museo Slab 500" w:hAnsi="Museo Slab 500"/>
                        <w:color w:val="FFFFFF" w:themeColor="background1"/>
                        <w:sz w:val="48"/>
                        <w:szCs w:val="48"/>
                      </w:rPr>
                      <w:t>DROP-IN ARTICLE</w:t>
                    </w:r>
                  </w:p>
                </w:txbxContent>
              </v:textbox>
            </v:shape>
          </w:pict>
        </mc:Fallback>
      </mc:AlternateContent>
    </w:r>
    <w:r w:rsidR="006F31BB">
      <w:rPr>
        <w:noProof/>
      </w:rPr>
      <w:drawing>
        <wp:inline distT="0" distB="0" distL="0" distR="0" wp14:anchorId="0B04345A" wp14:editId="3B5927A7">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E"/>
    <w:rsid w:val="000356E8"/>
    <w:rsid w:val="000A1FB2"/>
    <w:rsid w:val="000B5960"/>
    <w:rsid w:val="000B63AF"/>
    <w:rsid w:val="000B6BD9"/>
    <w:rsid w:val="000C4D9E"/>
    <w:rsid w:val="0010592C"/>
    <w:rsid w:val="001354F3"/>
    <w:rsid w:val="00170201"/>
    <w:rsid w:val="001A3CDD"/>
    <w:rsid w:val="00207BA6"/>
    <w:rsid w:val="00234A69"/>
    <w:rsid w:val="002812BA"/>
    <w:rsid w:val="00283486"/>
    <w:rsid w:val="002C6930"/>
    <w:rsid w:val="002D2755"/>
    <w:rsid w:val="002E15A4"/>
    <w:rsid w:val="00357EC7"/>
    <w:rsid w:val="00383682"/>
    <w:rsid w:val="0038683D"/>
    <w:rsid w:val="00397204"/>
    <w:rsid w:val="003B03C7"/>
    <w:rsid w:val="003C1276"/>
    <w:rsid w:val="00444E40"/>
    <w:rsid w:val="00480024"/>
    <w:rsid w:val="00492D39"/>
    <w:rsid w:val="004C1B67"/>
    <w:rsid w:val="004D432B"/>
    <w:rsid w:val="0056114A"/>
    <w:rsid w:val="005627F7"/>
    <w:rsid w:val="005859B1"/>
    <w:rsid w:val="005E7428"/>
    <w:rsid w:val="00632CC9"/>
    <w:rsid w:val="0064366E"/>
    <w:rsid w:val="006E4608"/>
    <w:rsid w:val="006F31BB"/>
    <w:rsid w:val="007060D5"/>
    <w:rsid w:val="007123CB"/>
    <w:rsid w:val="00717E5F"/>
    <w:rsid w:val="00742341"/>
    <w:rsid w:val="00770B6E"/>
    <w:rsid w:val="007B4A34"/>
    <w:rsid w:val="007D5439"/>
    <w:rsid w:val="008200B8"/>
    <w:rsid w:val="008750F9"/>
    <w:rsid w:val="00901F3C"/>
    <w:rsid w:val="009027C2"/>
    <w:rsid w:val="00984630"/>
    <w:rsid w:val="009A03B8"/>
    <w:rsid w:val="009C19F1"/>
    <w:rsid w:val="009F6CBB"/>
    <w:rsid w:val="00A04B99"/>
    <w:rsid w:val="00A11F1C"/>
    <w:rsid w:val="00AA1CAB"/>
    <w:rsid w:val="00AB356A"/>
    <w:rsid w:val="00AC2CBC"/>
    <w:rsid w:val="00AE679B"/>
    <w:rsid w:val="00AF34D7"/>
    <w:rsid w:val="00B3341C"/>
    <w:rsid w:val="00B54333"/>
    <w:rsid w:val="00B558E1"/>
    <w:rsid w:val="00B74D85"/>
    <w:rsid w:val="00B8016E"/>
    <w:rsid w:val="00B96633"/>
    <w:rsid w:val="00BA1ACA"/>
    <w:rsid w:val="00BD65BB"/>
    <w:rsid w:val="00C5496A"/>
    <w:rsid w:val="00C563A2"/>
    <w:rsid w:val="00C8752F"/>
    <w:rsid w:val="00CB2421"/>
    <w:rsid w:val="00CD7698"/>
    <w:rsid w:val="00CE7F0E"/>
    <w:rsid w:val="00D200EA"/>
    <w:rsid w:val="00D310C1"/>
    <w:rsid w:val="00D327F3"/>
    <w:rsid w:val="00D42360"/>
    <w:rsid w:val="00DE489D"/>
    <w:rsid w:val="00E0338D"/>
    <w:rsid w:val="00E439B9"/>
    <w:rsid w:val="00E835E5"/>
    <w:rsid w:val="00EA1228"/>
    <w:rsid w:val="00EB4957"/>
    <w:rsid w:val="00EE4325"/>
    <w:rsid w:val="00F03074"/>
    <w:rsid w:val="00F64110"/>
    <w:rsid w:val="00F85B29"/>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DD024"/>
  <w15:docId w15:val="{5300DC3E-3C38-4A23-B164-1AFD0B0D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AB356A"/>
    <w:rPr>
      <w:sz w:val="16"/>
      <w:szCs w:val="16"/>
    </w:rPr>
  </w:style>
  <w:style w:type="paragraph" w:styleId="CommentText">
    <w:name w:val="annotation text"/>
    <w:basedOn w:val="Normal"/>
    <w:link w:val="CommentTextChar"/>
    <w:uiPriority w:val="99"/>
    <w:semiHidden/>
    <w:unhideWhenUsed/>
    <w:rsid w:val="00AB356A"/>
    <w:pPr>
      <w:spacing w:line="240" w:lineRule="auto"/>
    </w:pPr>
    <w:rPr>
      <w:sz w:val="20"/>
      <w:szCs w:val="20"/>
    </w:rPr>
  </w:style>
  <w:style w:type="character" w:customStyle="1" w:styleId="CommentTextChar">
    <w:name w:val="Comment Text Char"/>
    <w:basedOn w:val="DefaultParagraphFont"/>
    <w:link w:val="CommentText"/>
    <w:uiPriority w:val="99"/>
    <w:semiHidden/>
    <w:rsid w:val="00AB356A"/>
    <w:rPr>
      <w:sz w:val="20"/>
      <w:szCs w:val="20"/>
    </w:rPr>
  </w:style>
  <w:style w:type="paragraph" w:styleId="CommentSubject">
    <w:name w:val="annotation subject"/>
    <w:basedOn w:val="CommentText"/>
    <w:next w:val="CommentText"/>
    <w:link w:val="CommentSubjectChar"/>
    <w:uiPriority w:val="99"/>
    <w:semiHidden/>
    <w:unhideWhenUsed/>
    <w:rsid w:val="00AB356A"/>
    <w:rPr>
      <w:b/>
      <w:bCs/>
    </w:rPr>
  </w:style>
  <w:style w:type="character" w:customStyle="1" w:styleId="CommentSubjectChar">
    <w:name w:val="Comment Subject Char"/>
    <w:basedOn w:val="CommentTextChar"/>
    <w:link w:val="CommentSubject"/>
    <w:uiPriority w:val="99"/>
    <w:semiHidden/>
    <w:rsid w:val="00AB356A"/>
    <w:rPr>
      <w:b/>
      <w:bCs/>
      <w:sz w:val="20"/>
      <w:szCs w:val="20"/>
    </w:rPr>
  </w:style>
  <w:style w:type="paragraph" w:styleId="Revision">
    <w:name w:val="Revision"/>
    <w:hidden/>
    <w:uiPriority w:val="99"/>
    <w:semiHidden/>
    <w:rsid w:val="00170201"/>
    <w:pPr>
      <w:spacing w:after="0" w:line="240" w:lineRule="auto"/>
    </w:pPr>
  </w:style>
  <w:style w:type="paragraph" w:styleId="HTMLPreformatted">
    <w:name w:val="HTML Preformatted"/>
    <w:basedOn w:val="Normal"/>
    <w:link w:val="HTMLPreformattedChar"/>
    <w:uiPriority w:val="99"/>
    <w:semiHidden/>
    <w:unhideWhenUsed/>
    <w:rsid w:val="00F0307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3074"/>
    <w:rPr>
      <w:rFonts w:ascii="Consolas" w:hAnsi="Consolas"/>
      <w:sz w:val="20"/>
      <w:szCs w:val="20"/>
    </w:rPr>
  </w:style>
  <w:style w:type="character" w:styleId="FollowedHyperlink">
    <w:name w:val="FollowedHyperlink"/>
    <w:basedOn w:val="DefaultParagraphFont"/>
    <w:uiPriority w:val="99"/>
    <w:semiHidden/>
    <w:unhideWhenUsed/>
    <w:rsid w:val="00820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78933">
      <w:bodyDiv w:val="1"/>
      <w:marLeft w:val="0"/>
      <w:marRight w:val="0"/>
      <w:marTop w:val="0"/>
      <w:marBottom w:val="0"/>
      <w:divBdr>
        <w:top w:val="none" w:sz="0" w:space="0" w:color="auto"/>
        <w:left w:val="none" w:sz="0" w:space="0" w:color="auto"/>
        <w:bottom w:val="none" w:sz="0" w:space="0" w:color="auto"/>
        <w:right w:val="none" w:sz="0" w:space="0" w:color="auto"/>
      </w:divBdr>
    </w:div>
    <w:div w:id="998265385">
      <w:bodyDiv w:val="1"/>
      <w:marLeft w:val="0"/>
      <w:marRight w:val="0"/>
      <w:marTop w:val="0"/>
      <w:marBottom w:val="0"/>
      <w:divBdr>
        <w:top w:val="none" w:sz="0" w:space="0" w:color="auto"/>
        <w:left w:val="none" w:sz="0" w:space="0" w:color="auto"/>
        <w:bottom w:val="none" w:sz="0" w:space="0" w:color="auto"/>
        <w:right w:val="none" w:sz="0" w:space="0" w:color="auto"/>
      </w:divBdr>
    </w:div>
    <w:div w:id="20195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mmunications/resourcesforpar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CDA6-74D6-4E97-B57B-AD9AE0FC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Ibarra, Javier</cp:lastModifiedBy>
  <cp:revision>3</cp:revision>
  <dcterms:created xsi:type="dcterms:W3CDTF">2021-08-09T18:58:00Z</dcterms:created>
  <dcterms:modified xsi:type="dcterms:W3CDTF">2021-08-09T20:02:00Z</dcterms:modified>
</cp:coreProperties>
</file>