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9A2EC3" w14:paraId="36011D6A" w14:textId="77777777" w:rsidTr="009A2EC3">
        <w:tc>
          <w:tcPr>
            <w:tcW w:w="10790" w:type="dxa"/>
            <w:shd w:val="clear" w:color="auto" w:fill="D9D9D9" w:themeFill="background1" w:themeFillShade="D9"/>
          </w:tcPr>
          <w:p w14:paraId="564F29BD" w14:textId="4DDA76AA" w:rsidR="009A2EC3" w:rsidRPr="009A2EC3" w:rsidRDefault="00E41A3C" w:rsidP="009A2EC3">
            <w:pPr>
              <w:jc w:val="center"/>
              <w:rPr>
                <w:b/>
                <w:sz w:val="28"/>
                <w:szCs w:val="28"/>
              </w:rPr>
            </w:pPr>
            <w:r>
              <w:rPr>
                <w:b/>
                <w:sz w:val="28"/>
                <w:szCs w:val="28"/>
              </w:rPr>
              <w:t xml:space="preserve">Topic-Specific </w:t>
            </w:r>
            <w:r w:rsidR="009A2EC3" w:rsidRPr="009A2EC3">
              <w:rPr>
                <w:b/>
                <w:sz w:val="28"/>
                <w:szCs w:val="28"/>
              </w:rPr>
              <w:t>Professional Development Description</w:t>
            </w:r>
          </w:p>
        </w:tc>
      </w:tr>
      <w:tr w:rsidR="009A2EC3" w14:paraId="4290A420" w14:textId="77777777" w:rsidTr="009A2EC3">
        <w:tc>
          <w:tcPr>
            <w:tcW w:w="10790" w:type="dxa"/>
          </w:tcPr>
          <w:p w14:paraId="3B8D9B6E" w14:textId="382673C9" w:rsidR="009A2EC3" w:rsidRDefault="009A2EC3" w:rsidP="009A2EC3">
            <w:r>
              <w:rPr>
                <w:b/>
                <w:sz w:val="24"/>
                <w:szCs w:val="24"/>
              </w:rPr>
              <w:t>Name of Entity:</w:t>
            </w:r>
            <w:r>
              <w:rPr>
                <w:sz w:val="24"/>
                <w:szCs w:val="24"/>
              </w:rPr>
              <w:t xml:space="preserve">  </w:t>
            </w:r>
            <w:r w:rsidR="00257967">
              <w:rPr>
                <w:sz w:val="24"/>
                <w:szCs w:val="24"/>
              </w:rPr>
              <w:t>Step by Step Learning, LLC</w:t>
            </w:r>
          </w:p>
        </w:tc>
      </w:tr>
      <w:tr w:rsidR="009A2EC3" w14:paraId="788A91D0" w14:textId="77777777" w:rsidTr="009A2EC3">
        <w:tc>
          <w:tcPr>
            <w:tcW w:w="10790" w:type="dxa"/>
          </w:tcPr>
          <w:p w14:paraId="41F53F4F" w14:textId="64745C4F" w:rsidR="009A2EC3" w:rsidRDefault="009A2EC3" w:rsidP="009A2EC3">
            <w:r>
              <w:rPr>
                <w:b/>
                <w:sz w:val="24"/>
                <w:szCs w:val="24"/>
              </w:rPr>
              <w:t xml:space="preserve">Name of Product: </w:t>
            </w:r>
            <w:r w:rsidR="00257967" w:rsidRPr="00257967">
              <w:rPr>
                <w:bCs/>
                <w:sz w:val="24"/>
                <w:szCs w:val="24"/>
              </w:rPr>
              <w:t>Step by Step Learning Online Literacy Development for Colorado Educators</w:t>
            </w:r>
          </w:p>
        </w:tc>
      </w:tr>
      <w:tr w:rsidR="009A2EC3" w14:paraId="2731C2D1" w14:textId="77777777" w:rsidTr="009A2EC3">
        <w:tc>
          <w:tcPr>
            <w:tcW w:w="10790" w:type="dxa"/>
          </w:tcPr>
          <w:p w14:paraId="7708C9C7" w14:textId="1198C3A5" w:rsidR="009A2EC3" w:rsidRDefault="009A2EC3" w:rsidP="009A2EC3">
            <w:r>
              <w:rPr>
                <w:b/>
                <w:sz w:val="24"/>
                <w:szCs w:val="24"/>
              </w:rPr>
              <w:t xml:space="preserve">Publication Year: </w:t>
            </w:r>
            <w:r w:rsidR="00257967">
              <w:rPr>
                <w:b/>
                <w:sz w:val="24"/>
                <w:szCs w:val="24"/>
              </w:rPr>
              <w:t>2020</w:t>
            </w:r>
          </w:p>
        </w:tc>
      </w:tr>
      <w:tr w:rsidR="009A2EC3" w14:paraId="46E938A3" w14:textId="77777777" w:rsidTr="009A2EC3">
        <w:tc>
          <w:tcPr>
            <w:tcW w:w="10790" w:type="dxa"/>
          </w:tcPr>
          <w:p w14:paraId="3B0B9894" w14:textId="0BD13392" w:rsidR="009A2EC3" w:rsidRDefault="009A2EC3" w:rsidP="009A2EC3">
            <w:r>
              <w:rPr>
                <w:b/>
                <w:sz w:val="24"/>
                <w:szCs w:val="24"/>
              </w:rPr>
              <w:t>Contact Name</w:t>
            </w:r>
            <w:r>
              <w:rPr>
                <w:sz w:val="24"/>
                <w:szCs w:val="24"/>
              </w:rPr>
              <w:t xml:space="preserve">: </w:t>
            </w:r>
            <w:r w:rsidR="00257967">
              <w:rPr>
                <w:sz w:val="24"/>
                <w:szCs w:val="24"/>
              </w:rPr>
              <w:t xml:space="preserve">Mike </w:t>
            </w:r>
            <w:proofErr w:type="spellStart"/>
            <w:r w:rsidR="00257967">
              <w:rPr>
                <w:sz w:val="24"/>
                <w:szCs w:val="24"/>
              </w:rPr>
              <w:t>Grabartis</w:t>
            </w:r>
            <w:proofErr w:type="spellEnd"/>
          </w:p>
        </w:tc>
      </w:tr>
      <w:tr w:rsidR="009A2EC3" w14:paraId="22FD74BE" w14:textId="77777777" w:rsidTr="009A2EC3">
        <w:tc>
          <w:tcPr>
            <w:tcW w:w="10790" w:type="dxa"/>
          </w:tcPr>
          <w:p w14:paraId="7C2E9B01" w14:textId="0757ADF0" w:rsidR="009A2EC3" w:rsidRDefault="009A2EC3" w:rsidP="009A2EC3">
            <w:r>
              <w:rPr>
                <w:b/>
                <w:sz w:val="24"/>
                <w:szCs w:val="24"/>
              </w:rPr>
              <w:t xml:space="preserve">Phone Number: </w:t>
            </w:r>
            <w:r w:rsidR="00257967">
              <w:rPr>
                <w:b/>
                <w:sz w:val="24"/>
                <w:szCs w:val="24"/>
              </w:rPr>
              <w:t>610-972-9688</w:t>
            </w:r>
          </w:p>
        </w:tc>
      </w:tr>
      <w:tr w:rsidR="009A2EC3" w14:paraId="3DCA5BED" w14:textId="77777777" w:rsidTr="009A2EC3">
        <w:tc>
          <w:tcPr>
            <w:tcW w:w="10790" w:type="dxa"/>
          </w:tcPr>
          <w:p w14:paraId="70746EC4" w14:textId="5F3B4AAE" w:rsidR="009A2EC3" w:rsidRDefault="009A2EC3" w:rsidP="009A2EC3">
            <w:r>
              <w:rPr>
                <w:b/>
                <w:sz w:val="24"/>
                <w:szCs w:val="24"/>
              </w:rPr>
              <w:t xml:space="preserve">Email Address: </w:t>
            </w:r>
            <w:r w:rsidR="00257967">
              <w:rPr>
                <w:b/>
                <w:sz w:val="24"/>
                <w:szCs w:val="24"/>
              </w:rPr>
              <w:t>mikeg@sbsl.org</w:t>
            </w:r>
          </w:p>
        </w:tc>
      </w:tr>
      <w:tr w:rsidR="009A2EC3" w14:paraId="754B1FC2" w14:textId="77777777" w:rsidTr="009A2EC3">
        <w:tc>
          <w:tcPr>
            <w:tcW w:w="10790" w:type="dxa"/>
          </w:tcPr>
          <w:p w14:paraId="17355D5B" w14:textId="4DF6E4B9" w:rsidR="009A2EC3" w:rsidRDefault="009A2EC3" w:rsidP="009A2EC3">
            <w:r>
              <w:rPr>
                <w:b/>
                <w:sz w:val="24"/>
                <w:szCs w:val="24"/>
              </w:rPr>
              <w:t xml:space="preserve">Website: </w:t>
            </w:r>
            <w:r w:rsidR="00257967">
              <w:rPr>
                <w:b/>
                <w:sz w:val="24"/>
                <w:szCs w:val="24"/>
              </w:rPr>
              <w:t>https:/sbsl.org/</w:t>
            </w:r>
          </w:p>
        </w:tc>
      </w:tr>
      <w:tr w:rsidR="009A2EC3" w14:paraId="6322B22F" w14:textId="77777777" w:rsidTr="009A2EC3">
        <w:tc>
          <w:tcPr>
            <w:tcW w:w="10790" w:type="dxa"/>
          </w:tcPr>
          <w:p w14:paraId="5E0E3C0D" w14:textId="72850F1E" w:rsidR="009A2EC3" w:rsidRDefault="009A2EC3" w:rsidP="009A2EC3">
            <w:r>
              <w:rPr>
                <w:b/>
                <w:sz w:val="24"/>
                <w:szCs w:val="24"/>
              </w:rPr>
              <w:t>Delivery Model:</w:t>
            </w:r>
            <w:r>
              <w:rPr>
                <w:sz w:val="24"/>
                <w:szCs w:val="24"/>
              </w:rPr>
              <w:t xml:space="preserve"> Online (self-paced, </w:t>
            </w:r>
            <w:proofErr w:type="gramStart"/>
            <w:r>
              <w:rPr>
                <w:sz w:val="24"/>
                <w:szCs w:val="24"/>
              </w:rPr>
              <w:t xml:space="preserve">asynchronous)   </w:t>
            </w:r>
            <w:proofErr w:type="gramEnd"/>
            <w:r>
              <w:rPr>
                <w:sz w:val="24"/>
                <w:szCs w:val="24"/>
              </w:rPr>
              <w:t xml:space="preserve">    </w:t>
            </w:r>
          </w:p>
        </w:tc>
      </w:tr>
      <w:tr w:rsidR="009A2EC3" w14:paraId="24C47025" w14:textId="77777777" w:rsidTr="009A2EC3">
        <w:tc>
          <w:tcPr>
            <w:tcW w:w="10790" w:type="dxa"/>
          </w:tcPr>
          <w:p w14:paraId="3F2FB877" w14:textId="02B2D60D" w:rsidR="009A2EC3" w:rsidRDefault="009A2EC3" w:rsidP="009A2EC3">
            <w:pPr>
              <w:rPr>
                <w:b/>
                <w:sz w:val="24"/>
                <w:szCs w:val="24"/>
              </w:rPr>
            </w:pPr>
            <w:r>
              <w:rPr>
                <w:b/>
                <w:sz w:val="24"/>
                <w:szCs w:val="24"/>
              </w:rPr>
              <w:t xml:space="preserve">Audience: </w:t>
            </w:r>
            <w:r>
              <w:t>Administrators</w:t>
            </w:r>
            <w:r w:rsidR="000F0913">
              <w:t>,</w:t>
            </w:r>
            <w:r>
              <w:t xml:space="preserve"> Coaches</w:t>
            </w:r>
            <w:r w:rsidR="000F0913">
              <w:t xml:space="preserve">, </w:t>
            </w:r>
            <w:r>
              <w:t>Teachers</w:t>
            </w:r>
            <w:r w:rsidR="000F0913">
              <w:t xml:space="preserve">, </w:t>
            </w:r>
            <w:r>
              <w:t xml:space="preserve">Paraprofessionals </w:t>
            </w:r>
            <w:r>
              <w:rPr>
                <w:sz w:val="24"/>
                <w:szCs w:val="24"/>
              </w:rPr>
              <w:t xml:space="preserve"> </w:t>
            </w:r>
          </w:p>
        </w:tc>
      </w:tr>
      <w:tr w:rsidR="009A2EC3" w14:paraId="661D637A" w14:textId="77777777" w:rsidTr="00F136CA">
        <w:trPr>
          <w:trHeight w:val="7512"/>
        </w:trPr>
        <w:tc>
          <w:tcPr>
            <w:tcW w:w="10790" w:type="dxa"/>
          </w:tcPr>
          <w:p w14:paraId="14D8F1E3" w14:textId="77777777" w:rsidR="009A2EC3" w:rsidRDefault="009A2EC3" w:rsidP="009A2EC3">
            <w:pPr>
              <w:rPr>
                <w:b/>
                <w:sz w:val="24"/>
                <w:szCs w:val="24"/>
              </w:rPr>
            </w:pPr>
            <w:r>
              <w:rPr>
                <w:b/>
                <w:sz w:val="24"/>
                <w:szCs w:val="24"/>
              </w:rPr>
              <w:t>Description of Professional Development:</w:t>
            </w:r>
          </w:p>
          <w:p w14:paraId="458975B3" w14:textId="77777777" w:rsidR="009A2EC3" w:rsidRPr="009A2EC3" w:rsidRDefault="009A2EC3" w:rsidP="009A2EC3">
            <w:pPr>
              <w:rPr>
                <w:bCs/>
              </w:rPr>
            </w:pPr>
          </w:p>
          <w:p w14:paraId="7E230748" w14:textId="50573F19" w:rsidR="005845AF" w:rsidRDefault="005845AF" w:rsidP="005845AF">
            <w:pPr>
              <w:rPr>
                <w:rFonts w:ascii="Arial" w:hAnsi="Arial" w:cs="Arial"/>
                <w:color w:val="000000"/>
              </w:rPr>
            </w:pPr>
            <w:r>
              <w:rPr>
                <w:rFonts w:ascii="Arial" w:hAnsi="Arial" w:cs="Arial"/>
                <w:i/>
                <w:iCs/>
                <w:color w:val="000000"/>
              </w:rPr>
              <w:t>Literacy Development</w:t>
            </w:r>
            <w:r w:rsidRPr="00A15392">
              <w:rPr>
                <w:rFonts w:ascii="Arial" w:hAnsi="Arial" w:cs="Arial"/>
                <w:i/>
                <w:iCs/>
                <w:color w:val="000000"/>
              </w:rPr>
              <w:t xml:space="preserve"> </w:t>
            </w:r>
            <w:proofErr w:type="gramStart"/>
            <w:r w:rsidRPr="00A15392">
              <w:rPr>
                <w:rFonts w:ascii="Arial" w:hAnsi="Arial" w:cs="Arial"/>
                <w:i/>
                <w:iCs/>
                <w:color w:val="000000"/>
              </w:rPr>
              <w:t>For</w:t>
            </w:r>
            <w:proofErr w:type="gramEnd"/>
            <w:r w:rsidRPr="00A15392">
              <w:rPr>
                <w:rFonts w:ascii="Arial" w:hAnsi="Arial" w:cs="Arial"/>
                <w:i/>
                <w:iCs/>
                <w:color w:val="000000"/>
              </w:rPr>
              <w:t xml:space="preserve"> Colorado Educators</w:t>
            </w:r>
            <w:r>
              <w:rPr>
                <w:rFonts w:ascii="Arial" w:hAnsi="Arial" w:cs="Arial"/>
                <w:color w:val="000000"/>
              </w:rPr>
              <w:t xml:space="preserve"> online course provided by Step By Step Learning® in the Online Learning Library (OLL) is available as a single course covering several topics that teaches the foundations of the science of teaching reading. The course utilizes adaptive learning technology so that seat time is </w:t>
            </w:r>
            <w:proofErr w:type="gramStart"/>
            <w:r>
              <w:rPr>
                <w:rFonts w:ascii="Arial" w:hAnsi="Arial" w:cs="Arial"/>
                <w:color w:val="000000"/>
              </w:rPr>
              <w:t>maximized</w:t>
            </w:r>
            <w:proofErr w:type="gramEnd"/>
            <w:r>
              <w:rPr>
                <w:rFonts w:ascii="Arial" w:hAnsi="Arial" w:cs="Arial"/>
                <w:color w:val="000000"/>
              </w:rPr>
              <w:t xml:space="preserve"> and the learner only receives the content that he/she needs based upon the preassessment. Adaptive assessments along the way supports each adult learner in identifying topics that require deeper study and those that can be reviewed later to support personal interest. Short videos provide the content and are supported through additional readings and learning activities. On average this course requires 6-8 hours to complete. </w:t>
            </w:r>
          </w:p>
          <w:p w14:paraId="3E1C82D1" w14:textId="66D35282" w:rsidR="009E3A8C" w:rsidRDefault="009E3A8C" w:rsidP="005845AF">
            <w:pPr>
              <w:rPr>
                <w:rFonts w:ascii="Arial" w:hAnsi="Arial" w:cs="Arial"/>
                <w:color w:val="000000"/>
              </w:rPr>
            </w:pPr>
          </w:p>
          <w:p w14:paraId="522810E8" w14:textId="75BFF2B4" w:rsidR="009A2EC3" w:rsidRDefault="009E3A8C" w:rsidP="006E040A">
            <w:pPr>
              <w:rPr>
                <w:b/>
                <w:sz w:val="24"/>
                <w:szCs w:val="24"/>
              </w:rPr>
            </w:pPr>
            <w:r>
              <w:rPr>
                <w:rFonts w:ascii="Arial" w:hAnsi="Arial" w:cs="Arial"/>
                <w:color w:val="000000"/>
              </w:rPr>
              <w:t xml:space="preserve">While </w:t>
            </w:r>
            <w:r w:rsidR="00157003">
              <w:rPr>
                <w:rFonts w:ascii="Arial" w:hAnsi="Arial" w:cs="Arial"/>
                <w:color w:val="000000"/>
              </w:rPr>
              <w:t>learning to speak</w:t>
            </w:r>
            <w:r>
              <w:rPr>
                <w:rFonts w:ascii="Arial" w:hAnsi="Arial" w:cs="Arial"/>
                <w:color w:val="000000"/>
              </w:rPr>
              <w:t xml:space="preserve"> is a natural process and our brains are “hard wired” to </w:t>
            </w:r>
            <w:r w:rsidR="00157003">
              <w:rPr>
                <w:rFonts w:ascii="Arial" w:hAnsi="Arial" w:cs="Arial"/>
                <w:color w:val="000000"/>
              </w:rPr>
              <w:t>develop listening and speaking, learning to read is not a natural process. Learning to read requires instruction and many students require an explicit, systematic approach to reading instruction. During this course, learners will engage</w:t>
            </w:r>
            <w:r w:rsidR="00AF54A5">
              <w:rPr>
                <w:rFonts w:ascii="Arial" w:hAnsi="Arial" w:cs="Arial"/>
                <w:color w:val="000000"/>
              </w:rPr>
              <w:t xml:space="preserve"> with </w:t>
            </w:r>
            <w:r w:rsidR="00157003">
              <w:rPr>
                <w:rFonts w:ascii="Arial" w:hAnsi="Arial" w:cs="Arial"/>
                <w:color w:val="000000"/>
              </w:rPr>
              <w:t>content focused in understanding the science supporting how children learn to read. The theoretical models – 4- Part Processing System, The Simple View of Reading, and Scarborough’s Rope</w:t>
            </w:r>
            <w:r w:rsidR="00AF54A5">
              <w:rPr>
                <w:rFonts w:ascii="Arial" w:hAnsi="Arial" w:cs="Arial"/>
                <w:color w:val="000000"/>
              </w:rPr>
              <w:t>-</w:t>
            </w:r>
            <w:r w:rsidR="00157003">
              <w:rPr>
                <w:rFonts w:ascii="Arial" w:hAnsi="Arial" w:cs="Arial"/>
                <w:color w:val="000000"/>
              </w:rPr>
              <w:t xml:space="preserve"> are introduced and linked to instructional practices as well as assessment. Learners will understand the typical development of a reader</w:t>
            </w:r>
            <w:r w:rsidR="00AF54A5">
              <w:rPr>
                <w:rFonts w:ascii="Arial" w:hAnsi="Arial" w:cs="Arial"/>
                <w:color w:val="000000"/>
              </w:rPr>
              <w:t>,</w:t>
            </w:r>
            <w:r w:rsidR="00157003">
              <w:rPr>
                <w:rFonts w:ascii="Arial" w:hAnsi="Arial" w:cs="Arial"/>
                <w:color w:val="000000"/>
              </w:rPr>
              <w:t xml:space="preserve"> using </w:t>
            </w:r>
            <w:proofErr w:type="spellStart"/>
            <w:r w:rsidR="00157003">
              <w:rPr>
                <w:rFonts w:ascii="Arial" w:hAnsi="Arial" w:cs="Arial"/>
                <w:color w:val="000000"/>
              </w:rPr>
              <w:t>Ehri’s</w:t>
            </w:r>
            <w:proofErr w:type="spellEnd"/>
            <w:r w:rsidR="00157003">
              <w:rPr>
                <w:rFonts w:ascii="Arial" w:hAnsi="Arial" w:cs="Arial"/>
                <w:color w:val="000000"/>
              </w:rPr>
              <w:t xml:space="preserve"> phases</w:t>
            </w:r>
            <w:r w:rsidR="00AF54A5">
              <w:rPr>
                <w:rFonts w:ascii="Arial" w:hAnsi="Arial" w:cs="Arial"/>
                <w:color w:val="000000"/>
              </w:rPr>
              <w:t>,</w:t>
            </w:r>
            <w:r w:rsidR="00157003">
              <w:rPr>
                <w:rFonts w:ascii="Arial" w:hAnsi="Arial" w:cs="Arial"/>
                <w:color w:val="000000"/>
              </w:rPr>
              <w:t xml:space="preserve"> and understand why some students struggle learning to read. </w:t>
            </w:r>
            <w:r w:rsidR="006E040A">
              <w:rPr>
                <w:rFonts w:ascii="Arial" w:hAnsi="Arial" w:cs="Arial"/>
                <w:color w:val="000000"/>
              </w:rPr>
              <w:t>The role of oral language is discussed and how developing English Learners’ oral language supports reading. Educators will explore evidence-based instructional practices that can be embedded into reading instruction that support</w:t>
            </w:r>
            <w:r w:rsidR="00AF54A5">
              <w:rPr>
                <w:rFonts w:ascii="Arial" w:hAnsi="Arial" w:cs="Arial"/>
                <w:color w:val="000000"/>
              </w:rPr>
              <w:t xml:space="preserve"> all learners, including</w:t>
            </w:r>
            <w:r w:rsidR="006E040A">
              <w:rPr>
                <w:rFonts w:ascii="Arial" w:hAnsi="Arial" w:cs="Arial"/>
                <w:color w:val="000000"/>
              </w:rPr>
              <w:t xml:space="preserve"> English Learners. Connecting to the Classroom® opportunities engage learners in evaluating their current lesson plans to ensure that classroom instruction aligns with the science. </w:t>
            </w:r>
            <w:r w:rsidR="00AF54A5">
              <w:rPr>
                <w:rFonts w:ascii="Arial" w:hAnsi="Arial" w:cs="Arial"/>
                <w:color w:val="000000"/>
              </w:rPr>
              <w:t>Participants</w:t>
            </w:r>
            <w:r w:rsidR="006E040A">
              <w:rPr>
                <w:rFonts w:ascii="Arial" w:hAnsi="Arial" w:cs="Arial"/>
                <w:color w:val="000000"/>
              </w:rPr>
              <w:t xml:space="preserve"> will apply learning to analyze students’ writing to determine which phase(s) of </w:t>
            </w:r>
            <w:proofErr w:type="spellStart"/>
            <w:r w:rsidR="006E040A">
              <w:rPr>
                <w:rFonts w:ascii="Arial" w:hAnsi="Arial" w:cs="Arial"/>
                <w:color w:val="000000"/>
              </w:rPr>
              <w:t>Ehri’s</w:t>
            </w:r>
            <w:proofErr w:type="spellEnd"/>
            <w:r w:rsidR="006E040A">
              <w:rPr>
                <w:rFonts w:ascii="Arial" w:hAnsi="Arial" w:cs="Arial"/>
                <w:color w:val="000000"/>
              </w:rPr>
              <w:t xml:space="preserve"> a student is currently and plan to differentiate based upon the data. </w:t>
            </w:r>
          </w:p>
        </w:tc>
      </w:tr>
    </w:tbl>
    <w:p w14:paraId="2BFD7397" w14:textId="40E7888E" w:rsidR="00805181" w:rsidRDefault="000F0913"/>
    <w:p w14:paraId="0D6E7B58" w14:textId="05243F76" w:rsidR="00CF62BA" w:rsidRPr="00CF62BA" w:rsidRDefault="00CF62BA" w:rsidP="00B5546A">
      <w:pPr>
        <w:spacing w:after="0"/>
        <w:rPr>
          <w:b/>
          <w:bCs/>
          <w:sz w:val="24"/>
          <w:szCs w:val="24"/>
        </w:rPr>
      </w:pPr>
      <w:r w:rsidRPr="00CF62BA">
        <w:rPr>
          <w:b/>
          <w:bCs/>
          <w:sz w:val="24"/>
          <w:szCs w:val="24"/>
        </w:rPr>
        <w:t>Topic Areas</w:t>
      </w:r>
    </w:p>
    <w:tbl>
      <w:tblPr>
        <w:tblStyle w:val="TableGrid"/>
        <w:tblW w:w="0" w:type="auto"/>
        <w:tblLook w:val="04A0" w:firstRow="1" w:lastRow="0" w:firstColumn="1" w:lastColumn="0" w:noHBand="0" w:noVBand="1"/>
      </w:tblPr>
      <w:tblGrid>
        <w:gridCol w:w="1705"/>
        <w:gridCol w:w="9085"/>
      </w:tblGrid>
      <w:tr w:rsidR="00CF62BA" w14:paraId="19C9ADF9" w14:textId="77777777" w:rsidTr="00CF62BA">
        <w:tc>
          <w:tcPr>
            <w:tcW w:w="1705" w:type="dxa"/>
          </w:tcPr>
          <w:p w14:paraId="5E066EA1" w14:textId="51ED87CD" w:rsidR="00CF62BA" w:rsidRPr="00CF62BA" w:rsidRDefault="00CF62BA">
            <w:pPr>
              <w:rPr>
                <w:b/>
                <w:bCs/>
              </w:rPr>
            </w:pPr>
            <w:r w:rsidRPr="00CF62BA">
              <w:rPr>
                <w:b/>
                <w:bCs/>
                <w:sz w:val="24"/>
                <w:szCs w:val="24"/>
              </w:rPr>
              <w:t>Fully Met</w:t>
            </w:r>
          </w:p>
        </w:tc>
        <w:tc>
          <w:tcPr>
            <w:tcW w:w="9085" w:type="dxa"/>
          </w:tcPr>
          <w:p w14:paraId="37CEF63F" w14:textId="2BC4A9B1" w:rsidR="00CF62BA" w:rsidRDefault="000F0913">
            <w:r>
              <w:t>Literacy Development</w:t>
            </w:r>
          </w:p>
        </w:tc>
      </w:tr>
      <w:tr w:rsidR="00CF62BA" w14:paraId="131AC56E" w14:textId="77777777" w:rsidTr="00CF62BA">
        <w:tc>
          <w:tcPr>
            <w:tcW w:w="1705" w:type="dxa"/>
          </w:tcPr>
          <w:p w14:paraId="6923F030" w14:textId="0AEBD5A7" w:rsidR="00CF62BA" w:rsidRPr="00CF62BA" w:rsidRDefault="00CF62BA" w:rsidP="00CF62BA">
            <w:pPr>
              <w:rPr>
                <w:b/>
                <w:bCs/>
                <w:sz w:val="24"/>
                <w:szCs w:val="24"/>
              </w:rPr>
            </w:pPr>
            <w:r w:rsidRPr="00CF62BA">
              <w:rPr>
                <w:b/>
                <w:bCs/>
                <w:sz w:val="24"/>
                <w:szCs w:val="24"/>
              </w:rPr>
              <w:t>Partially Met</w:t>
            </w:r>
          </w:p>
        </w:tc>
        <w:tc>
          <w:tcPr>
            <w:tcW w:w="9085" w:type="dxa"/>
          </w:tcPr>
          <w:p w14:paraId="22C24D43" w14:textId="77777777" w:rsidR="00CF62BA" w:rsidRDefault="00CF62BA" w:rsidP="00CF62BA"/>
        </w:tc>
      </w:tr>
    </w:tbl>
    <w:p w14:paraId="1EB955A5" w14:textId="77777777" w:rsidR="00CF62BA" w:rsidRDefault="00CF62BA"/>
    <w:sectPr w:rsidR="00CF62BA" w:rsidSect="009A2EC3">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530EC" w14:textId="77777777" w:rsidR="00F1425F" w:rsidRDefault="00F1425F" w:rsidP="009A2EC3">
      <w:pPr>
        <w:spacing w:after="0" w:line="240" w:lineRule="auto"/>
      </w:pPr>
      <w:r>
        <w:separator/>
      </w:r>
    </w:p>
  </w:endnote>
  <w:endnote w:type="continuationSeparator" w:id="0">
    <w:p w14:paraId="442844E8" w14:textId="77777777" w:rsidR="00F1425F" w:rsidRDefault="00F1425F" w:rsidP="009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B850" w14:textId="3E65C537" w:rsidR="009A2EC3" w:rsidRDefault="009A2EC3" w:rsidP="009A2EC3">
    <w:pPr>
      <w:pStyle w:val="Footer"/>
      <w:jc w:val="right"/>
    </w:pPr>
    <w: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1876" w14:textId="77777777" w:rsidR="00F1425F" w:rsidRDefault="00F1425F" w:rsidP="009A2EC3">
      <w:pPr>
        <w:spacing w:after="0" w:line="240" w:lineRule="auto"/>
      </w:pPr>
      <w:r>
        <w:separator/>
      </w:r>
    </w:p>
  </w:footnote>
  <w:footnote w:type="continuationSeparator" w:id="0">
    <w:p w14:paraId="0A8F6C92" w14:textId="77777777" w:rsidR="00F1425F" w:rsidRDefault="00F1425F" w:rsidP="009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9A0E" w14:textId="757A0995" w:rsidR="009A2EC3" w:rsidRDefault="009A2EC3" w:rsidP="009A2EC3">
    <w:pPr>
      <w:pStyle w:val="Header"/>
      <w:jc w:val="right"/>
    </w:pPr>
    <w:r>
      <w:rPr>
        <w:noProof/>
      </w:rPr>
      <w:drawing>
        <wp:inline distT="0" distB="0" distL="0" distR="0" wp14:anchorId="0A60020D" wp14:editId="203B7482">
          <wp:extent cx="740410" cy="462624"/>
          <wp:effectExtent l="0" t="0" r="2540" b="0"/>
          <wp:docPr id="12" name="Picture 1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7" cy="477274"/>
                  </a:xfrm>
                  <a:prstGeom prst="rect">
                    <a:avLst/>
                  </a:prstGeom>
                  <a:noFill/>
                  <a:ln>
                    <a:noFill/>
                  </a:ln>
                </pic:spPr>
              </pic:pic>
            </a:graphicData>
          </a:graphic>
        </wp:inline>
      </w:drawing>
    </w:r>
  </w:p>
  <w:p w14:paraId="65CE8313" w14:textId="77777777" w:rsidR="009A2EC3" w:rsidRDefault="009A2EC3" w:rsidP="009A2EC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3"/>
    <w:rsid w:val="000F0913"/>
    <w:rsid w:val="00122338"/>
    <w:rsid w:val="00157003"/>
    <w:rsid w:val="00200889"/>
    <w:rsid w:val="00257967"/>
    <w:rsid w:val="005845AF"/>
    <w:rsid w:val="00680009"/>
    <w:rsid w:val="006B6BD7"/>
    <w:rsid w:val="006E040A"/>
    <w:rsid w:val="007D61F7"/>
    <w:rsid w:val="00891E7E"/>
    <w:rsid w:val="009A2EC3"/>
    <w:rsid w:val="009A7A88"/>
    <w:rsid w:val="009E3A8C"/>
    <w:rsid w:val="00A1328E"/>
    <w:rsid w:val="00AF54A5"/>
    <w:rsid w:val="00B5546A"/>
    <w:rsid w:val="00B87D71"/>
    <w:rsid w:val="00CF62BA"/>
    <w:rsid w:val="00E41A3C"/>
    <w:rsid w:val="00F136CA"/>
    <w:rsid w:val="00F1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DD26"/>
  <w15:chartTrackingRefBased/>
  <w15:docId w15:val="{EECF545B-710F-49BA-B5EA-03A50DB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Yetter, Tammy</dc:creator>
  <cp:keywords/>
  <dc:description/>
  <cp:lastModifiedBy>Yetter, Tammy</cp:lastModifiedBy>
  <cp:revision>2</cp:revision>
  <dcterms:created xsi:type="dcterms:W3CDTF">2021-07-16T18:51:00Z</dcterms:created>
  <dcterms:modified xsi:type="dcterms:W3CDTF">2021-07-16T18:51:00Z</dcterms:modified>
</cp:coreProperties>
</file>