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4E" w:rsidRDefault="0039284E"/>
    <w:tbl>
      <w:tblPr>
        <w:tblStyle w:val="TableGrid"/>
        <w:tblW w:w="9576" w:type="dxa"/>
        <w:tblLook w:val="04A0" w:firstRow="1" w:lastRow="0" w:firstColumn="1" w:lastColumn="0" w:noHBand="0" w:noVBand="1"/>
      </w:tblPr>
      <w:tblGrid>
        <w:gridCol w:w="1997"/>
        <w:gridCol w:w="2325"/>
        <w:gridCol w:w="2233"/>
        <w:gridCol w:w="1505"/>
        <w:gridCol w:w="1516"/>
      </w:tblGrid>
      <w:tr w:rsidR="0039284E" w:rsidTr="0039284E">
        <w:trPr>
          <w:tblHeader/>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r>
              <w:rPr>
                <w:b/>
                <w:sz w:val="24"/>
                <w:szCs w:val="24"/>
              </w:rPr>
              <w:t>Feedback from Reviewers</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sz w:val="24"/>
                <w:szCs w:val="24"/>
              </w:rPr>
            </w:pPr>
            <w:r>
              <w:rPr>
                <w:b/>
                <w:sz w:val="24"/>
                <w:szCs w:val="24"/>
              </w:rPr>
              <w:t>Tally of Rating</w:t>
            </w:r>
          </w:p>
        </w:tc>
      </w:tr>
      <w:tr w:rsidR="0039284E" w:rsidTr="0039284E">
        <w:trPr>
          <w:trHeight w:val="758"/>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Translation and adaptation procedure</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tcPr>
          <w:p w:rsidR="0039284E" w:rsidRDefault="0039284E" w:rsidP="0039284E">
            <w:pPr>
              <w:widowControl w:val="0"/>
              <w:numPr>
                <w:ilvl w:val="0"/>
                <w:numId w:val="1"/>
              </w:numPr>
              <w:tabs>
                <w:tab w:val="left" w:pos="1064"/>
              </w:tabs>
              <w:spacing w:after="200" w:line="276" w:lineRule="auto"/>
              <w:rPr>
                <w:b/>
                <w:sz w:val="20"/>
                <w:szCs w:val="20"/>
              </w:rPr>
            </w:pPr>
            <w:r>
              <w:rPr>
                <w:b/>
                <w:sz w:val="20"/>
                <w:szCs w:val="20"/>
              </w:rPr>
              <w:t xml:space="preserve">Translation has been provided by highly qualified personnel. </w:t>
            </w:r>
          </w:p>
          <w:p w:rsidR="0039284E" w:rsidRDefault="0039284E">
            <w:pPr>
              <w:widowControl w:val="0"/>
              <w:tabs>
                <w:tab w:val="left" w:pos="1064"/>
              </w:tabs>
              <w:spacing w:after="200" w:line="276" w:lineRule="auto"/>
              <w:rPr>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 xml:space="preserve">Provide documentation on the translation team used to translate and adapt the test.  </w:t>
            </w:r>
          </w:p>
          <w:p w:rsidR="0039284E" w:rsidRDefault="0039284E">
            <w:pPr>
              <w:tabs>
                <w:tab w:val="left" w:pos="1064"/>
              </w:tabs>
              <w:rPr>
                <w:sz w:val="20"/>
                <w:szCs w:val="20"/>
              </w:rPr>
            </w:pPr>
            <w:r>
              <w:rPr>
                <w:sz w:val="20"/>
                <w:szCs w:val="20"/>
              </w:rPr>
              <w:t>Include the qualifications of the individuals who translated the test.</w:t>
            </w:r>
          </w:p>
          <w:p w:rsidR="0039284E" w:rsidRDefault="0039284E">
            <w:pPr>
              <w:tabs>
                <w:tab w:val="left" w:pos="1064"/>
              </w:tabs>
              <w:rPr>
                <w:sz w:val="20"/>
                <w:szCs w:val="20"/>
              </w:rPr>
            </w:pPr>
            <w:r>
              <w:rPr>
                <w:sz w:val="20"/>
                <w:szCs w:val="20"/>
              </w:rPr>
              <w:t>The translation team should preferably  include:</w:t>
            </w:r>
          </w:p>
          <w:p w:rsidR="0039284E" w:rsidRDefault="0039284E">
            <w:pPr>
              <w:tabs>
                <w:tab w:val="left" w:pos="1064"/>
              </w:tabs>
              <w:rPr>
                <w:sz w:val="20"/>
                <w:szCs w:val="20"/>
              </w:rPr>
            </w:pPr>
            <w:r>
              <w:rPr>
                <w:sz w:val="20"/>
                <w:szCs w:val="20"/>
              </w:rPr>
              <w:t xml:space="preserve">•   translators who are native speakers in the target language </w:t>
            </w:r>
          </w:p>
          <w:p w:rsidR="0039284E" w:rsidRDefault="0039284E">
            <w:pPr>
              <w:tabs>
                <w:tab w:val="left" w:pos="1064"/>
              </w:tabs>
              <w:rPr>
                <w:sz w:val="20"/>
                <w:szCs w:val="20"/>
              </w:rPr>
            </w:pPr>
            <w:r>
              <w:rPr>
                <w:sz w:val="20"/>
                <w:szCs w:val="20"/>
              </w:rPr>
              <w:t>•   specialists in reading in the target language</w:t>
            </w:r>
          </w:p>
          <w:p w:rsidR="0039284E" w:rsidRDefault="0039284E">
            <w:pPr>
              <w:widowControl w:val="0"/>
              <w:tabs>
                <w:tab w:val="left" w:pos="1064"/>
              </w:tabs>
              <w:spacing w:line="276" w:lineRule="auto"/>
              <w:rPr>
                <w:sz w:val="20"/>
                <w:szCs w:val="20"/>
              </w:rPr>
            </w:pPr>
            <w:r>
              <w:rPr>
                <w:sz w:val="20"/>
                <w:szCs w:val="20"/>
              </w:rPr>
              <w:t>•  bilingual educators (not to be confused with English as a Second Language (ESL) teachers or English as a Foreign Language (EFL) teachers or teachers of Spanish as a foreign language)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01C80" w:rsidRDefault="00301C80" w:rsidP="00301C80">
            <w:pPr>
              <w:autoSpaceDE w:val="0"/>
              <w:autoSpaceDN w:val="0"/>
              <w:adjustRightInd w:val="0"/>
              <w:rPr>
                <w:rFonts w:ascii="Calibri" w:hAnsi="Calibri" w:cs="Calibri"/>
                <w:sz w:val="14"/>
                <w:szCs w:val="14"/>
              </w:rPr>
            </w:pPr>
            <w:r>
              <w:rPr>
                <w:rFonts w:ascii="Calibri" w:hAnsi="Calibri" w:cs="Calibri"/>
                <w:sz w:val="14"/>
                <w:szCs w:val="14"/>
              </w:rPr>
              <w:t>minimal</w:t>
            </w:r>
          </w:p>
          <w:p w:rsidR="00301C80" w:rsidRDefault="00301C80" w:rsidP="00301C80">
            <w:pPr>
              <w:autoSpaceDE w:val="0"/>
              <w:autoSpaceDN w:val="0"/>
              <w:adjustRightInd w:val="0"/>
              <w:rPr>
                <w:rFonts w:ascii="Calibri" w:hAnsi="Calibri" w:cs="Calibri"/>
                <w:sz w:val="14"/>
                <w:szCs w:val="14"/>
              </w:rPr>
            </w:pPr>
            <w:r>
              <w:rPr>
                <w:rFonts w:ascii="Calibri" w:hAnsi="Calibri" w:cs="Calibri"/>
                <w:sz w:val="14"/>
                <w:szCs w:val="14"/>
              </w:rPr>
              <w:t>translation</w:t>
            </w:r>
          </w:p>
          <w:p w:rsidR="00301C80" w:rsidRDefault="00301C80" w:rsidP="00301C80">
            <w:pPr>
              <w:autoSpaceDE w:val="0"/>
              <w:autoSpaceDN w:val="0"/>
              <w:adjustRightInd w:val="0"/>
              <w:rPr>
                <w:rFonts w:ascii="Calibri" w:hAnsi="Calibri" w:cs="Calibri"/>
                <w:sz w:val="14"/>
                <w:szCs w:val="14"/>
              </w:rPr>
            </w:pPr>
            <w:r>
              <w:rPr>
                <w:rFonts w:ascii="Calibri" w:hAnsi="Calibri" w:cs="Calibri"/>
                <w:sz w:val="14"/>
                <w:szCs w:val="14"/>
              </w:rPr>
              <w:t>has</w:t>
            </w:r>
          </w:p>
          <w:p w:rsidR="00301C80" w:rsidRDefault="00301C80" w:rsidP="00301C80">
            <w:pPr>
              <w:autoSpaceDE w:val="0"/>
              <w:autoSpaceDN w:val="0"/>
              <w:adjustRightInd w:val="0"/>
              <w:rPr>
                <w:rFonts w:ascii="Calibri" w:hAnsi="Calibri" w:cs="Calibri"/>
                <w:sz w:val="14"/>
                <w:szCs w:val="14"/>
              </w:rPr>
            </w:pPr>
            <w:r>
              <w:rPr>
                <w:rFonts w:ascii="Calibri" w:hAnsi="Calibri" w:cs="Calibri"/>
                <w:sz w:val="14"/>
                <w:szCs w:val="14"/>
              </w:rPr>
              <w:t>been</w:t>
            </w:r>
          </w:p>
          <w:p w:rsidR="00301C80" w:rsidRDefault="00301C80" w:rsidP="00301C80">
            <w:pPr>
              <w:autoSpaceDE w:val="0"/>
              <w:autoSpaceDN w:val="0"/>
              <w:adjustRightInd w:val="0"/>
              <w:rPr>
                <w:rFonts w:ascii="Calibri" w:hAnsi="Calibri" w:cs="Calibri"/>
                <w:sz w:val="14"/>
                <w:szCs w:val="14"/>
              </w:rPr>
            </w:pPr>
            <w:r>
              <w:rPr>
                <w:rFonts w:ascii="Calibri" w:hAnsi="Calibri" w:cs="Calibri"/>
                <w:sz w:val="14"/>
                <w:szCs w:val="14"/>
              </w:rPr>
              <w:t>used</w:t>
            </w:r>
          </w:p>
          <w:p w:rsidR="00301C80" w:rsidRDefault="00301C80" w:rsidP="00301C80">
            <w:pPr>
              <w:autoSpaceDE w:val="0"/>
              <w:autoSpaceDN w:val="0"/>
              <w:adjustRightInd w:val="0"/>
              <w:rPr>
                <w:rFonts w:ascii="Calibri" w:hAnsi="Calibri" w:cs="Calibri"/>
                <w:sz w:val="14"/>
                <w:szCs w:val="14"/>
              </w:rPr>
            </w:pPr>
            <w:r>
              <w:rPr>
                <w:rFonts w:ascii="Calibri" w:hAnsi="Calibri" w:cs="Calibri"/>
                <w:sz w:val="14"/>
                <w:szCs w:val="14"/>
              </w:rPr>
              <w:t>which</w:t>
            </w:r>
          </w:p>
          <w:p w:rsidR="00301C80" w:rsidRDefault="00301C80" w:rsidP="00301C80">
            <w:pPr>
              <w:autoSpaceDE w:val="0"/>
              <w:autoSpaceDN w:val="0"/>
              <w:adjustRightInd w:val="0"/>
              <w:rPr>
                <w:rFonts w:ascii="Calibri" w:hAnsi="Calibri" w:cs="Calibri"/>
                <w:sz w:val="14"/>
                <w:szCs w:val="14"/>
              </w:rPr>
            </w:pPr>
            <w:r>
              <w:rPr>
                <w:rFonts w:ascii="Calibri" w:hAnsi="Calibri" w:cs="Calibri"/>
                <w:sz w:val="14"/>
                <w:szCs w:val="14"/>
              </w:rPr>
              <w:t>preserved</w:t>
            </w:r>
          </w:p>
          <w:p w:rsidR="00301C80" w:rsidRDefault="00301C80" w:rsidP="00301C80">
            <w:pPr>
              <w:autoSpaceDE w:val="0"/>
              <w:autoSpaceDN w:val="0"/>
              <w:adjustRightInd w:val="0"/>
              <w:rPr>
                <w:rFonts w:ascii="Calibri" w:hAnsi="Calibri" w:cs="Calibri"/>
                <w:sz w:val="14"/>
                <w:szCs w:val="14"/>
              </w:rPr>
            </w:pPr>
            <w:r>
              <w:rPr>
                <w:rFonts w:ascii="Calibri" w:hAnsi="Calibri" w:cs="Calibri"/>
                <w:sz w:val="14"/>
                <w:szCs w:val="14"/>
              </w:rPr>
              <w:t>authenticity</w:t>
            </w:r>
          </w:p>
          <w:p w:rsidR="00301C80" w:rsidRDefault="00301C80" w:rsidP="00301C80">
            <w:pPr>
              <w:autoSpaceDE w:val="0"/>
              <w:autoSpaceDN w:val="0"/>
              <w:adjustRightInd w:val="0"/>
              <w:rPr>
                <w:rFonts w:ascii="Calibri" w:hAnsi="Calibri" w:cs="Calibri"/>
                <w:sz w:val="14"/>
                <w:szCs w:val="14"/>
              </w:rPr>
            </w:pPr>
            <w:r>
              <w:rPr>
                <w:rFonts w:ascii="Calibri" w:hAnsi="Calibri" w:cs="Calibri"/>
                <w:sz w:val="14"/>
                <w:szCs w:val="14"/>
              </w:rPr>
              <w:t>of</w:t>
            </w:r>
          </w:p>
          <w:p w:rsidR="00301C80" w:rsidRDefault="00301C80" w:rsidP="00301C80">
            <w:pPr>
              <w:autoSpaceDE w:val="0"/>
              <w:autoSpaceDN w:val="0"/>
              <w:adjustRightInd w:val="0"/>
              <w:rPr>
                <w:rFonts w:ascii="Calibri" w:hAnsi="Calibri" w:cs="Calibri"/>
                <w:sz w:val="14"/>
                <w:szCs w:val="14"/>
              </w:rPr>
            </w:pPr>
            <w:r>
              <w:rPr>
                <w:rFonts w:ascii="Calibri" w:hAnsi="Calibri" w:cs="Calibri"/>
                <w:sz w:val="14"/>
                <w:szCs w:val="14"/>
              </w:rPr>
              <w:t>language</w:t>
            </w:r>
          </w:p>
          <w:p w:rsidR="0039284E" w:rsidRDefault="00301C80" w:rsidP="00301C80">
            <w:pPr>
              <w:widowControl w:val="0"/>
              <w:tabs>
                <w:tab w:val="left" w:pos="1064"/>
              </w:tabs>
              <w:rPr>
                <w:rFonts w:ascii="Calibri" w:hAnsi="Calibri" w:cs="Calibri"/>
                <w:sz w:val="14"/>
                <w:szCs w:val="14"/>
              </w:rPr>
            </w:pPr>
            <w:r>
              <w:rPr>
                <w:rFonts w:ascii="Calibri" w:hAnsi="Calibri" w:cs="Calibri"/>
                <w:sz w:val="14"/>
                <w:szCs w:val="14"/>
              </w:rPr>
              <w:t>2</w:t>
            </w:r>
          </w:p>
          <w:p w:rsidR="005E3481" w:rsidRDefault="005E3481" w:rsidP="00301C80">
            <w:pPr>
              <w:widowControl w:val="0"/>
              <w:tabs>
                <w:tab w:val="left" w:pos="1064"/>
              </w:tabs>
              <w:rPr>
                <w:rFonts w:ascii="Calibri" w:hAnsi="Calibri" w:cs="Calibri"/>
                <w:sz w:val="14"/>
                <w:szCs w:val="14"/>
              </w:rPr>
            </w:pPr>
          </w:p>
          <w:p w:rsidR="005E3481" w:rsidRDefault="005E3481" w:rsidP="005E3481">
            <w:pPr>
              <w:pStyle w:val="Default"/>
              <w:rPr>
                <w:sz w:val="18"/>
                <w:szCs w:val="18"/>
              </w:rPr>
            </w:pPr>
            <w:r>
              <w:rPr>
                <w:sz w:val="18"/>
                <w:szCs w:val="18"/>
              </w:rPr>
              <w:t xml:space="preserve">Authors of the assessment were part of a bilingual assessment company, TRI-LIN. Resumes for several authors were provided to document their expertise. This assessment is not a translation, but rather a fully Spanish assessment. </w:t>
            </w:r>
          </w:p>
          <w:p w:rsidR="005E3481" w:rsidRDefault="005E3481" w:rsidP="00301C80">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r w:rsidR="000D1C08">
              <w:t xml:space="preserve">   0</w:t>
            </w:r>
          </w:p>
          <w:p w:rsidR="0039284E" w:rsidRDefault="0039284E" w:rsidP="0039284E"/>
          <w:p w:rsidR="0039284E" w:rsidRDefault="0039284E" w:rsidP="0039284E">
            <w:r>
              <w:t xml:space="preserve">Partially Meets - </w:t>
            </w:r>
            <w:r w:rsidR="000D1C08">
              <w:t xml:space="preserve"> 0</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301C80">
              <w:t xml:space="preserve">  I</w:t>
            </w:r>
            <w:r w:rsidR="005E3481">
              <w:t xml:space="preserve"> </w:t>
            </w:r>
            <w:proofErr w:type="spellStart"/>
            <w:r w:rsidR="005E3481">
              <w:t>I</w:t>
            </w:r>
            <w:proofErr w:type="spellEnd"/>
            <w:r w:rsidR="00895FFE">
              <w:t xml:space="preserve"> </w:t>
            </w:r>
            <w:proofErr w:type="spellStart"/>
            <w:r w:rsidR="00895FFE">
              <w:t>I</w:t>
            </w:r>
            <w:proofErr w:type="spellEnd"/>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pStyle w:val="ListParagraph"/>
              <w:numPr>
                <w:ilvl w:val="0"/>
                <w:numId w:val="1"/>
              </w:numPr>
              <w:tabs>
                <w:tab w:val="left" w:pos="1064"/>
              </w:tabs>
              <w:rPr>
                <w:b/>
                <w:sz w:val="20"/>
                <w:szCs w:val="20"/>
              </w:rPr>
            </w:pPr>
            <w:r>
              <w:rPr>
                <w:b/>
                <w:sz w:val="20"/>
                <w:szCs w:val="20"/>
              </w:rPr>
              <w:t xml:space="preserve">Pilot test sampling appropriately considers language diversity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The translated test was piloted with a representative sample of speakers of the target language in the United States.</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t>MEETS OR EXCEEDS –</w:t>
            </w:r>
            <w:r>
              <w:rPr>
                <w:sz w:val="20"/>
                <w:szCs w:val="20"/>
              </w:rPr>
              <w:t xml:space="preserve">most information for the criterion is provided.   Information and data provided suggests acceptable or strong </w:t>
            </w:r>
            <w:r>
              <w:rPr>
                <w:sz w:val="20"/>
                <w:szCs w:val="20"/>
              </w:rPr>
              <w:lastRenderedPageBreak/>
              <w:t>evidence. (2)</w:t>
            </w:r>
          </w:p>
          <w:p w:rsidR="0039284E" w:rsidRDefault="0039284E">
            <w:pPr>
              <w:widowControl w:val="0"/>
              <w:tabs>
                <w:tab w:val="left" w:pos="1064"/>
              </w:tabs>
              <w:spacing w:after="200"/>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5E3481" w:rsidRDefault="005E3481" w:rsidP="005E3481">
            <w:pPr>
              <w:pStyle w:val="Default"/>
              <w:rPr>
                <w:sz w:val="18"/>
                <w:szCs w:val="18"/>
              </w:rPr>
            </w:pPr>
            <w:r>
              <w:rPr>
                <w:sz w:val="18"/>
                <w:szCs w:val="18"/>
              </w:rPr>
              <w:lastRenderedPageBreak/>
              <w:t xml:space="preserve">Though the pilot testing had a relatively large sample size, the majority of the schools and districts were from a single state (Texas-95.6%) which limits the generalizability of the findings. </w:t>
            </w:r>
          </w:p>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r w:rsidR="005E3481">
              <w:t xml:space="preserve"> I</w:t>
            </w:r>
          </w:p>
          <w:p w:rsidR="0039284E" w:rsidRDefault="0039284E" w:rsidP="0039284E"/>
          <w:p w:rsidR="0039284E" w:rsidRDefault="0039284E" w:rsidP="0039284E">
            <w:r>
              <w:t xml:space="preserve">Partially Meets - </w:t>
            </w:r>
            <w:r w:rsidR="00895FFE">
              <w:t xml:space="preserve"> I</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0D1C08">
              <w:t xml:space="preserve"> 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2"/>
              </w:numPr>
              <w:tabs>
                <w:tab w:val="left" w:pos="1064"/>
              </w:tabs>
              <w:spacing w:after="200" w:line="276" w:lineRule="auto"/>
              <w:ind w:left="360"/>
              <w:rPr>
                <w:b/>
                <w:sz w:val="20"/>
                <w:szCs w:val="20"/>
              </w:rPr>
            </w:pPr>
            <w:r>
              <w:rPr>
                <w:b/>
                <w:sz w:val="20"/>
                <w:szCs w:val="20"/>
              </w:rPr>
              <w:lastRenderedPageBreak/>
              <w:t xml:space="preserve"> Consistency of appearance between the English language and the target language version of the test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Formatting should remain consistent with the English language test version. Specifically, the font size of a translated test version should not be smaller than the English version. General ideas should be consistent with the English language test version.</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r w:rsidR="000D1C08">
              <w:t>0</w:t>
            </w:r>
          </w:p>
          <w:p w:rsidR="0039284E" w:rsidRDefault="0039284E" w:rsidP="0039284E"/>
          <w:p w:rsidR="0039284E" w:rsidRDefault="0039284E" w:rsidP="0039284E">
            <w:r>
              <w:t xml:space="preserve">Partially Meets - </w:t>
            </w:r>
            <w:r w:rsidR="000D1C08">
              <w:t>O</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301C80">
              <w:t xml:space="preserve"> I</w:t>
            </w:r>
            <w:r w:rsidR="000D1C08">
              <w:t xml:space="preserve"> </w:t>
            </w:r>
            <w:proofErr w:type="spellStart"/>
            <w:r w:rsidR="00DC2380">
              <w:t>I</w:t>
            </w:r>
            <w:proofErr w:type="spellEnd"/>
            <w:r w:rsidR="00895FFE">
              <w:t xml:space="preserve"> </w:t>
            </w:r>
            <w:proofErr w:type="spellStart"/>
            <w:r w:rsidR="00895FFE">
              <w:t>I</w:t>
            </w:r>
            <w:proofErr w:type="spellEnd"/>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Notes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Psychometric and measurement considerations:</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b/>
                <w:sz w:val="20"/>
                <w:szCs w:val="20"/>
              </w:rPr>
            </w:pPr>
            <w:r>
              <w:rPr>
                <w:b/>
                <w:sz w:val="20"/>
                <w:szCs w:val="20"/>
              </w:rPr>
              <w:t xml:space="preserve">1. Construct validity for translated test versions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Provide documentation to demonstrate that the test specifically identifies students with a “</w:t>
            </w:r>
            <w:r>
              <w:rPr>
                <w:i/>
                <w:sz w:val="20"/>
                <w:szCs w:val="20"/>
              </w:rPr>
              <w:t>significant reading deficiency</w:t>
            </w:r>
            <w:r>
              <w:rPr>
                <w:sz w:val="20"/>
                <w:szCs w:val="20"/>
              </w:rPr>
              <w:t xml:space="preserve">” in their native language. (i.e., test developers consider what constitutes a proficient reader in the target language rather than directly translating the measures of a proficient reader in English into the target language). Evidence is provided that the reading constructs </w:t>
            </w:r>
            <w:r>
              <w:rPr>
                <w:sz w:val="20"/>
                <w:szCs w:val="20"/>
              </w:rPr>
              <w:lastRenderedPageBreak/>
              <w:t>measured by the test are relevant to the target language. As appropriate, information is reported on the procedures used to screen, select, and adapt the items of the test so that they are relevant and applicable to the target language.</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39284E" w:rsidRDefault="0039284E">
            <w:pPr>
              <w:tabs>
                <w:tab w:val="left" w:pos="1064"/>
              </w:tabs>
              <w:rPr>
                <w:sz w:val="20"/>
                <w:szCs w:val="20"/>
              </w:rPr>
            </w:pP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br/>
              <w:t>MEETS OR EXCEEDS</w:t>
            </w:r>
            <w:r>
              <w:rPr>
                <w:sz w:val="20"/>
                <w:szCs w:val="20"/>
              </w:rPr>
              <w:t xml:space="preserve"> –most information for the criterion is provided.   Information and data provided suggests </w:t>
            </w:r>
            <w:r>
              <w:rPr>
                <w:sz w:val="20"/>
                <w:szCs w:val="20"/>
              </w:rPr>
              <w:lastRenderedPageBreak/>
              <w:t>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DC2380" w:rsidRDefault="00DC2380" w:rsidP="00DC2380">
            <w:pPr>
              <w:pStyle w:val="Default"/>
              <w:rPr>
                <w:sz w:val="18"/>
                <w:szCs w:val="18"/>
              </w:rPr>
            </w:pPr>
            <w:r>
              <w:rPr>
                <w:sz w:val="18"/>
                <w:szCs w:val="18"/>
              </w:rPr>
              <w:lastRenderedPageBreak/>
              <w:t xml:space="preserve">A considerable amount of validity research has been conducted. However these concurrent validity studies have been conducted with assessments used in Texas. Because of this it would be difficult to ensure that this concurrent validity is the same for states that use different summative assessments. </w:t>
            </w:r>
          </w:p>
          <w:p w:rsidR="0039284E" w:rsidRDefault="00DC2380" w:rsidP="00DC2380">
            <w:pPr>
              <w:widowControl w:val="0"/>
              <w:tabs>
                <w:tab w:val="left" w:pos="1064"/>
              </w:tabs>
              <w:rPr>
                <w:sz w:val="18"/>
                <w:szCs w:val="20"/>
              </w:rPr>
            </w:pPr>
            <w:r>
              <w:rPr>
                <w:sz w:val="18"/>
                <w:szCs w:val="18"/>
              </w:rPr>
              <w:t xml:space="preserve">Additionally </w:t>
            </w:r>
            <w:r>
              <w:rPr>
                <w:sz w:val="18"/>
                <w:szCs w:val="18"/>
              </w:rPr>
              <w:lastRenderedPageBreak/>
              <w:t xml:space="preserve">many of the correlation values between ISIP </w:t>
            </w:r>
            <w:proofErr w:type="spellStart"/>
            <w:r>
              <w:rPr>
                <w:sz w:val="18"/>
                <w:szCs w:val="18"/>
              </w:rPr>
              <w:t>Espanol</w:t>
            </w:r>
            <w:proofErr w:type="spellEnd"/>
            <w:r>
              <w:rPr>
                <w:sz w:val="18"/>
                <w:szCs w:val="18"/>
              </w:rPr>
              <w:t xml:space="preserve"> and </w:t>
            </w:r>
            <w:proofErr w:type="spellStart"/>
            <w:r>
              <w:rPr>
                <w:sz w:val="18"/>
                <w:szCs w:val="18"/>
              </w:rPr>
              <w:t>Tejas</w:t>
            </w:r>
            <w:proofErr w:type="spellEnd"/>
            <w:r>
              <w:rPr>
                <w:sz w:val="18"/>
                <w:szCs w:val="18"/>
              </w:rPr>
              <w:t xml:space="preserve"> Lee are quite low (.1-.3). </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lastRenderedPageBreak/>
              <w:t xml:space="preserve">Does not meet – </w:t>
            </w:r>
            <w:r w:rsidR="00301C80">
              <w:t xml:space="preserve"> I</w:t>
            </w:r>
          </w:p>
          <w:p w:rsidR="0039284E" w:rsidRDefault="0039284E" w:rsidP="0039284E"/>
          <w:p w:rsidR="0039284E" w:rsidRDefault="0039284E" w:rsidP="0039284E">
            <w:r>
              <w:t xml:space="preserve">Partially Meets - </w:t>
            </w:r>
            <w:r w:rsidR="00DC2380">
              <w:t xml:space="preserve"> I</w:t>
            </w:r>
            <w:r w:rsidR="00895FFE">
              <w:t xml:space="preserve"> </w:t>
            </w:r>
            <w:proofErr w:type="spellStart"/>
            <w:r w:rsidR="00895FFE">
              <w:t>I</w:t>
            </w:r>
            <w:proofErr w:type="spellEnd"/>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0D1C08">
              <w:t xml:space="preserve">  0</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1"/>
              </w:numPr>
              <w:tabs>
                <w:tab w:val="left" w:pos="1064"/>
              </w:tabs>
              <w:spacing w:after="200" w:line="276" w:lineRule="auto"/>
              <w:rPr>
                <w:b/>
                <w:sz w:val="20"/>
                <w:szCs w:val="20"/>
              </w:rPr>
            </w:pPr>
            <w:r>
              <w:rPr>
                <w:b/>
                <w:sz w:val="20"/>
                <w:szCs w:val="20"/>
              </w:rPr>
              <w:lastRenderedPageBreak/>
              <w:t xml:space="preserve">Demonstrated comparability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Evidence is provided on the psychometric comparability of measures in English and measures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DC2380" w:rsidRDefault="00DC2380" w:rsidP="00DC2380">
            <w:pPr>
              <w:pStyle w:val="Default"/>
              <w:rPr>
                <w:sz w:val="18"/>
                <w:szCs w:val="18"/>
              </w:rPr>
            </w:pPr>
            <w:r>
              <w:rPr>
                <w:sz w:val="18"/>
                <w:szCs w:val="18"/>
              </w:rPr>
              <w:t xml:space="preserve">The validity of this assessment was only examined in relation to Texas assessments. Additionally, there was no </w:t>
            </w:r>
            <w:r>
              <w:rPr>
                <w:sz w:val="18"/>
                <w:szCs w:val="18"/>
              </w:rPr>
              <w:t xml:space="preserve"> </w:t>
            </w:r>
          </w:p>
          <w:p w:rsidR="00DC2380" w:rsidRDefault="00DC2380" w:rsidP="00DC2380">
            <w:pPr>
              <w:pStyle w:val="Default"/>
              <w:rPr>
                <w:sz w:val="18"/>
                <w:szCs w:val="18"/>
              </w:rPr>
            </w:pPr>
            <w:proofErr w:type="gramStart"/>
            <w:r>
              <w:rPr>
                <w:sz w:val="18"/>
                <w:szCs w:val="18"/>
              </w:rPr>
              <w:t>classification</w:t>
            </w:r>
            <w:proofErr w:type="gramEnd"/>
            <w:r>
              <w:rPr>
                <w:sz w:val="18"/>
                <w:szCs w:val="18"/>
              </w:rPr>
              <w:t xml:space="preserve"> analysis conducted to provide evidence that classification of students within Tiers using this assessment was accurate and comparable to other assessments. </w:t>
            </w:r>
          </w:p>
          <w:p w:rsidR="00DC2380" w:rsidRDefault="00DC2380" w:rsidP="00DC2380">
            <w:pPr>
              <w:pStyle w:val="Default"/>
              <w:rPr>
                <w:sz w:val="18"/>
                <w:szCs w:val="18"/>
              </w:rPr>
            </w:pPr>
          </w:p>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r w:rsidR="00DC2380">
              <w:t xml:space="preserve"> I</w:t>
            </w:r>
          </w:p>
          <w:p w:rsidR="0039284E" w:rsidRDefault="0039284E" w:rsidP="0039284E"/>
          <w:p w:rsidR="0039284E" w:rsidRDefault="0039284E" w:rsidP="0039284E">
            <w:r>
              <w:t xml:space="preserve">Partially Meets - </w:t>
            </w:r>
            <w:r w:rsidR="000D1C08">
              <w:t xml:space="preserve">  0</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301C80">
              <w:t xml:space="preserve">  I</w:t>
            </w:r>
            <w:r w:rsidR="00895FFE">
              <w:t xml:space="preserve"> </w:t>
            </w:r>
            <w:proofErr w:type="spellStart"/>
            <w:r w:rsidR="00895FFE">
              <w:t>I</w:t>
            </w:r>
            <w:proofErr w:type="spellEnd"/>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1"/>
              </w:numPr>
              <w:tabs>
                <w:tab w:val="left" w:pos="1064"/>
              </w:tabs>
              <w:spacing w:after="200" w:line="276" w:lineRule="auto"/>
              <w:rPr>
                <w:b/>
                <w:sz w:val="20"/>
                <w:szCs w:val="20"/>
              </w:rPr>
            </w:pPr>
            <w:r>
              <w:rPr>
                <w:b/>
                <w:sz w:val="20"/>
                <w:szCs w:val="20"/>
              </w:rPr>
              <w:t xml:space="preserve"> Documentation on the interpretation of scores and the scaling of scores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 xml:space="preserve">Scaling information is provided to ensure appropriate interpretability of scores across language versions of the test so that educators and administrative officials know how to correctly interpret the scores obtained by the students in the translated version of the test. </w:t>
            </w:r>
          </w:p>
          <w:p w:rsidR="0039284E" w:rsidRDefault="0039284E">
            <w:pPr>
              <w:widowControl w:val="0"/>
              <w:tabs>
                <w:tab w:val="left" w:pos="1064"/>
              </w:tabs>
              <w:spacing w:after="200" w:line="276" w:lineRule="auto"/>
              <w:rPr>
                <w:sz w:val="20"/>
                <w:szCs w:val="20"/>
              </w:rPr>
            </w:pPr>
            <w:r>
              <w:rPr>
                <w:sz w:val="20"/>
                <w:szCs w:val="20"/>
              </w:rPr>
              <w:t xml:space="preserve">For example, do teachers need to scale the score of the translated test </w:t>
            </w:r>
            <w:r>
              <w:rPr>
                <w:sz w:val="20"/>
                <w:szCs w:val="20"/>
              </w:rPr>
              <w:lastRenderedPageBreak/>
              <w:t>version in order to compare it with the English language version? If so, what kind of documentation is provided to assist teachers in this scaling process?</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tabs>
                <w:tab w:val="left" w:pos="1064"/>
              </w:tabs>
              <w:rPr>
                <w:sz w:val="20"/>
                <w:szCs w:val="20"/>
              </w:rPr>
            </w:pPr>
            <w:r>
              <w:rPr>
                <w:b/>
                <w:sz w:val="20"/>
                <w:szCs w:val="20"/>
              </w:rPr>
              <w:t>MEETS OR EXCEEDS –</w:t>
            </w:r>
            <w:r>
              <w:rPr>
                <w:sz w:val="20"/>
                <w:szCs w:val="20"/>
              </w:rPr>
              <w:t xml:space="preserve">most information for the criterion is provided.   Information and data provided suggests </w:t>
            </w:r>
            <w:r>
              <w:rPr>
                <w:sz w:val="20"/>
                <w:szCs w:val="20"/>
              </w:rPr>
              <w:lastRenderedPageBreak/>
              <w:t>acceptable or strong evidence. (2)</w:t>
            </w:r>
          </w:p>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DC2380" w:rsidRDefault="00DC2380" w:rsidP="00DC2380">
            <w:pPr>
              <w:pStyle w:val="Default"/>
              <w:rPr>
                <w:sz w:val="18"/>
                <w:szCs w:val="18"/>
              </w:rPr>
            </w:pPr>
            <w:r>
              <w:rPr>
                <w:sz w:val="18"/>
                <w:szCs w:val="18"/>
              </w:rPr>
              <w:lastRenderedPageBreak/>
              <w:t xml:space="preserve">Scores are calculated by the computer program with interpretation help provided within the reports. </w:t>
            </w:r>
          </w:p>
          <w:p w:rsidR="0039284E" w:rsidRDefault="00DC2380" w:rsidP="00DC2380">
            <w:pPr>
              <w:widowControl w:val="0"/>
              <w:tabs>
                <w:tab w:val="left" w:pos="1064"/>
              </w:tabs>
              <w:rPr>
                <w:sz w:val="18"/>
                <w:szCs w:val="20"/>
              </w:rPr>
            </w:pPr>
            <w:r>
              <w:rPr>
                <w:sz w:val="18"/>
                <w:szCs w:val="18"/>
              </w:rPr>
              <w:t xml:space="preserve">Again, no classification analysis was conducted to examine how these scores and placement of students with this assessment compare to placement in </w:t>
            </w:r>
            <w:r>
              <w:rPr>
                <w:sz w:val="18"/>
                <w:szCs w:val="18"/>
              </w:rPr>
              <w:lastRenderedPageBreak/>
              <w:t xml:space="preserve">other Universal Screeners. </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lastRenderedPageBreak/>
              <w:t xml:space="preserve">Does not meet – </w:t>
            </w:r>
            <w:r w:rsidR="000D1C08">
              <w:t xml:space="preserve">  0</w:t>
            </w:r>
          </w:p>
          <w:p w:rsidR="0039284E" w:rsidRDefault="0039284E" w:rsidP="0039284E"/>
          <w:p w:rsidR="0039284E" w:rsidRDefault="0039284E" w:rsidP="0039284E">
            <w:r>
              <w:t xml:space="preserve">Partially Meets - </w:t>
            </w:r>
            <w:r w:rsidR="00DC2380">
              <w:t xml:space="preserve"> I</w:t>
            </w:r>
            <w:r w:rsidR="00895FFE">
              <w:t xml:space="preserve"> </w:t>
            </w:r>
            <w:proofErr w:type="spellStart"/>
            <w:r w:rsidR="00895FFE">
              <w:t>I</w:t>
            </w:r>
            <w:proofErr w:type="spellEnd"/>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301C80">
              <w:t xml:space="preserve"> 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pStyle w:val="ListParagraph"/>
              <w:numPr>
                <w:ilvl w:val="0"/>
                <w:numId w:val="1"/>
              </w:numPr>
              <w:tabs>
                <w:tab w:val="left" w:pos="1064"/>
              </w:tabs>
              <w:rPr>
                <w:b/>
                <w:sz w:val="20"/>
                <w:szCs w:val="20"/>
              </w:rPr>
            </w:pPr>
            <w:r>
              <w:rPr>
                <w:b/>
                <w:sz w:val="20"/>
                <w:szCs w:val="20"/>
              </w:rPr>
              <w:lastRenderedPageBreak/>
              <w:t xml:space="preserve">Evidence provided regarding investigation into potential item bias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Appropriate differential functioning items analyses across equivalent items have been conducted to examine bias for the same items across the two language versions. For example, for each item, is there a bias against students tested in the target language?</w:t>
            </w:r>
          </w:p>
          <w:p w:rsidR="0039284E" w:rsidRDefault="0039284E">
            <w:pPr>
              <w:widowControl w:val="0"/>
              <w:tabs>
                <w:tab w:val="left" w:pos="1064"/>
              </w:tabs>
              <w:spacing w:after="200" w:line="276" w:lineRule="auto"/>
              <w:rPr>
                <w:sz w:val="20"/>
                <w:szCs w:val="20"/>
              </w:rPr>
            </w:pPr>
            <w:r>
              <w:rPr>
                <w:sz w:val="20"/>
                <w:szCs w:val="20"/>
              </w:rPr>
              <w:t xml:space="preserve">Item bias reviews have been conducted and subsequent changes have been made based on recommendations.  </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DC2380" w:rsidRDefault="00DC2380" w:rsidP="00DC2380">
            <w:pPr>
              <w:pStyle w:val="Default"/>
              <w:rPr>
                <w:sz w:val="18"/>
                <w:szCs w:val="18"/>
              </w:rPr>
            </w:pPr>
            <w:r>
              <w:rPr>
                <w:sz w:val="18"/>
                <w:szCs w:val="18"/>
              </w:rPr>
              <w:t xml:space="preserve">Review conducted by a panel of Spanish language experts. Review covered colloquial terms, regionalisms, bias and ambiguity. </w:t>
            </w:r>
          </w:p>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r w:rsidR="000D1C08">
              <w:t xml:space="preserve"> 0</w:t>
            </w:r>
          </w:p>
          <w:p w:rsidR="0039284E" w:rsidRDefault="0039284E" w:rsidP="0039284E"/>
          <w:p w:rsidR="0039284E" w:rsidRDefault="0039284E" w:rsidP="0039284E">
            <w:r>
              <w:t xml:space="preserve">Partially Meets - </w:t>
            </w:r>
            <w:r w:rsidR="000D1C08">
              <w:t xml:space="preserve"> 0</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301C80">
              <w:t xml:space="preserve">  I</w:t>
            </w:r>
            <w:r w:rsidR="000D1C08">
              <w:t xml:space="preserve"> </w:t>
            </w:r>
            <w:proofErr w:type="spellStart"/>
            <w:r w:rsidR="00DC2380">
              <w:t>I</w:t>
            </w:r>
            <w:proofErr w:type="spellEnd"/>
            <w:r w:rsidR="00895FFE">
              <w:t xml:space="preserve"> </w:t>
            </w:r>
            <w:proofErr w:type="spellStart"/>
            <w:r w:rsidR="00895FFE">
              <w:t>I</w:t>
            </w:r>
            <w:proofErr w:type="spellEnd"/>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Notes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Equity and fairness considerations on the translated test version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rsidP="00021825">
            <w:pPr>
              <w:pStyle w:val="ListParagraph"/>
              <w:numPr>
                <w:ilvl w:val="0"/>
                <w:numId w:val="3"/>
              </w:numPr>
              <w:tabs>
                <w:tab w:val="left" w:pos="1064"/>
              </w:tabs>
              <w:rPr>
                <w:b/>
                <w:sz w:val="20"/>
                <w:szCs w:val="20"/>
              </w:rPr>
            </w:pPr>
            <w:r>
              <w:rPr>
                <w:b/>
                <w:sz w:val="20"/>
                <w:szCs w:val="20"/>
              </w:rPr>
              <w:t xml:space="preserve">Consideration of appropriate dialect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sz w:val="20"/>
                <w:szCs w:val="20"/>
              </w:rPr>
            </w:pPr>
            <w:r>
              <w:rPr>
                <w:sz w:val="20"/>
                <w:szCs w:val="20"/>
              </w:rPr>
              <w:t xml:space="preserve">The translation provides documentation to show that the translated test version does not privilege any dialect of the target language over others (e.g. </w:t>
            </w:r>
            <w:proofErr w:type="spellStart"/>
            <w:proofErr w:type="gramStart"/>
            <w:r>
              <w:rPr>
                <w:sz w:val="20"/>
                <w:szCs w:val="20"/>
              </w:rPr>
              <w:t>Iberic</w:t>
            </w:r>
            <w:proofErr w:type="spellEnd"/>
            <w:r>
              <w:rPr>
                <w:sz w:val="20"/>
                <w:szCs w:val="20"/>
              </w:rPr>
              <w:t xml:space="preserve">  Spanish</w:t>
            </w:r>
            <w:proofErr w:type="gramEnd"/>
            <w:r>
              <w:rPr>
                <w:sz w:val="20"/>
                <w:szCs w:val="20"/>
              </w:rPr>
              <w:t xml:space="preserve"> - Spanish from Spain - is not privileged over Mexican or Puerto Rican dialects). Specifically, the </w:t>
            </w:r>
            <w:r>
              <w:rPr>
                <w:sz w:val="20"/>
                <w:szCs w:val="20"/>
              </w:rPr>
              <w:lastRenderedPageBreak/>
              <w:t>translation procedures took into account the wide variety of dialects of the language speakers in the United States.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lastRenderedPageBreak/>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DC2380" w:rsidRDefault="00DC2380" w:rsidP="00DC2380">
            <w:pPr>
              <w:pStyle w:val="Default"/>
              <w:rPr>
                <w:sz w:val="18"/>
                <w:szCs w:val="18"/>
              </w:rPr>
            </w:pPr>
            <w:r>
              <w:rPr>
                <w:sz w:val="18"/>
                <w:szCs w:val="18"/>
              </w:rPr>
              <w:lastRenderedPageBreak/>
              <w:t xml:space="preserve">Item review by panel of experts specifically covered this. </w:t>
            </w:r>
          </w:p>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t xml:space="preserve">Does not meet – </w:t>
            </w:r>
            <w:r w:rsidR="000D1C08">
              <w:t>0</w:t>
            </w:r>
          </w:p>
          <w:p w:rsidR="0039284E" w:rsidRDefault="0039284E" w:rsidP="0039284E"/>
          <w:p w:rsidR="0039284E" w:rsidRDefault="0039284E" w:rsidP="0039284E">
            <w:r>
              <w:t xml:space="preserve">Partially Meets - </w:t>
            </w:r>
            <w:r w:rsidR="000D1C08">
              <w:t>0</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301C80">
              <w:t xml:space="preserve">  I</w:t>
            </w:r>
            <w:r w:rsidR="00DC2380">
              <w:t xml:space="preserve"> </w:t>
            </w:r>
            <w:proofErr w:type="spellStart"/>
            <w:r w:rsidR="00DC2380">
              <w:t>I</w:t>
            </w:r>
            <w:proofErr w:type="spellEnd"/>
            <w:r w:rsidR="00895FFE">
              <w:t xml:space="preserve"> </w:t>
            </w:r>
            <w:proofErr w:type="spellStart"/>
            <w:r w:rsidR="00895FFE">
              <w:t>I</w:t>
            </w:r>
            <w:proofErr w:type="spellEnd"/>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b/>
                <w:sz w:val="20"/>
                <w:szCs w:val="20"/>
              </w:rPr>
            </w:pPr>
            <w:r>
              <w:rPr>
                <w:b/>
                <w:sz w:val="20"/>
                <w:szCs w:val="20"/>
              </w:rPr>
              <w:lastRenderedPageBreak/>
              <w:t xml:space="preserve">2.  Appropriate cultural adaptation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sz w:val="20"/>
                <w:szCs w:val="20"/>
              </w:rPr>
              <w:t xml:space="preserve">Documentation is provided to show that items have been adapted to address cultural differences inherent to language. Cultural adaptations go beyond the superficial features of the contextual information provided by the items. </w:t>
            </w:r>
          </w:p>
          <w:p w:rsidR="0039284E" w:rsidRDefault="0039284E">
            <w:pPr>
              <w:widowControl w:val="0"/>
              <w:tabs>
                <w:tab w:val="left" w:pos="1064"/>
              </w:tabs>
              <w:spacing w:after="200" w:line="276" w:lineRule="auto"/>
              <w:rPr>
                <w:sz w:val="20"/>
                <w:szCs w:val="20"/>
              </w:rPr>
            </w:pPr>
            <w:r>
              <w:rPr>
                <w:sz w:val="20"/>
                <w:szCs w:val="20"/>
              </w:rPr>
              <w:t>For example, the items do not simply mention “Juan,”</w:t>
            </w:r>
            <w:r>
              <w:rPr>
                <w:sz w:val="20"/>
                <w:szCs w:val="20"/>
              </w:rPr>
              <w:br/>
              <w:t xml:space="preserve"> instead of “John,” as characters. Instead, consider how students’ experience may influence their interpretation of the items. Provide appropriate context for items to increase students’ access to the intended interpretation of the items.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tabs>
                <w:tab w:val="left" w:pos="1064"/>
              </w:tabs>
              <w:rPr>
                <w:sz w:val="20"/>
                <w:szCs w:val="20"/>
              </w:rPr>
            </w:pPr>
          </w:p>
          <w:p w:rsidR="0039284E" w:rsidRDefault="0039284E">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t xml:space="preserve">Does not meet – </w:t>
            </w:r>
            <w:r w:rsidR="000D1C08">
              <w:t xml:space="preserve"> 0</w:t>
            </w:r>
          </w:p>
          <w:p w:rsidR="0039284E" w:rsidRDefault="0039284E" w:rsidP="0039284E"/>
          <w:p w:rsidR="0039284E" w:rsidRDefault="0039284E" w:rsidP="0039284E">
            <w:r>
              <w:t xml:space="preserve">Partially Meets - </w:t>
            </w:r>
            <w:r w:rsidR="000D1C08">
              <w:t xml:space="preserve"> 0</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DC2380">
              <w:t xml:space="preserve"> I</w:t>
            </w:r>
            <w:r w:rsidR="000D1C08">
              <w:t xml:space="preserve"> </w:t>
            </w:r>
            <w:proofErr w:type="spellStart"/>
            <w:r w:rsidR="00DC2380">
              <w:t>I</w:t>
            </w:r>
            <w:proofErr w:type="spellEnd"/>
            <w:r w:rsidR="00895FFE">
              <w:t xml:space="preserve"> </w:t>
            </w:r>
            <w:proofErr w:type="spellStart"/>
            <w:r w:rsidR="00895FFE">
              <w:t>I</w:t>
            </w:r>
            <w:proofErr w:type="spellEnd"/>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b/>
                <w:sz w:val="20"/>
                <w:szCs w:val="20"/>
              </w:rPr>
            </w:pPr>
            <w:r>
              <w:rPr>
                <w:b/>
                <w:sz w:val="20"/>
                <w:szCs w:val="20"/>
              </w:rPr>
              <w:t>3. Address stereotypes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sz w:val="20"/>
                <w:szCs w:val="20"/>
              </w:rPr>
            </w:pPr>
            <w:r>
              <w:rPr>
                <w:sz w:val="20"/>
                <w:szCs w:val="20"/>
              </w:rPr>
              <w:t>The cultural adaptation of the test is not based on stereotypes about cultures.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lastRenderedPageBreak/>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t xml:space="preserve">Does not meet – </w:t>
            </w:r>
            <w:r w:rsidR="00CE1FA5">
              <w:t xml:space="preserve"> 0</w:t>
            </w:r>
          </w:p>
          <w:p w:rsidR="0039284E" w:rsidRDefault="0039284E" w:rsidP="0039284E"/>
          <w:p w:rsidR="0039284E" w:rsidRDefault="0039284E" w:rsidP="0039284E">
            <w:r>
              <w:t xml:space="preserve">Partially Meets - </w:t>
            </w:r>
            <w:r w:rsidR="00CE1FA5">
              <w:t xml:space="preserve"> 0</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DC2380">
              <w:t xml:space="preserve">  I</w:t>
            </w:r>
            <w:r w:rsidR="00CE1FA5">
              <w:t xml:space="preserve"> </w:t>
            </w:r>
            <w:proofErr w:type="spellStart"/>
            <w:r w:rsidR="00DC2380">
              <w:t>I</w:t>
            </w:r>
            <w:proofErr w:type="spellEnd"/>
            <w:r w:rsidR="00895FFE">
              <w:t xml:space="preserve"> </w:t>
            </w:r>
            <w:proofErr w:type="spellStart"/>
            <w:r w:rsidR="00895FFE">
              <w:t>I</w:t>
            </w:r>
            <w:proofErr w:type="spellEnd"/>
          </w:p>
        </w:tc>
      </w:tr>
    </w:tbl>
    <w:p w:rsidR="005E3481" w:rsidRDefault="005E3481" w:rsidP="005E3481">
      <w:pPr>
        <w:tabs>
          <w:tab w:val="left" w:pos="5400"/>
        </w:tabs>
        <w:autoSpaceDE w:val="0"/>
        <w:autoSpaceDN w:val="0"/>
        <w:adjustRightInd w:val="0"/>
        <w:spacing w:after="0" w:line="240" w:lineRule="auto"/>
      </w:pPr>
    </w:p>
    <w:p w:rsidR="005E3481" w:rsidRDefault="005E3481" w:rsidP="005E3481">
      <w:pPr>
        <w:tabs>
          <w:tab w:val="left" w:pos="5400"/>
        </w:tabs>
        <w:autoSpaceDE w:val="0"/>
        <w:autoSpaceDN w:val="0"/>
        <w:adjustRightInd w:val="0"/>
        <w:spacing w:after="0" w:line="240" w:lineRule="auto"/>
      </w:pPr>
    </w:p>
    <w:p w:rsidR="005E3481" w:rsidRDefault="005E3481" w:rsidP="005E3481">
      <w:pPr>
        <w:pStyle w:val="Default"/>
      </w:pPr>
    </w:p>
    <w:p w:rsidR="005E3481" w:rsidRDefault="005E3481" w:rsidP="005E3481">
      <w:pPr>
        <w:pStyle w:val="Default"/>
        <w:rPr>
          <w:sz w:val="22"/>
          <w:szCs w:val="22"/>
        </w:rPr>
      </w:pPr>
      <w:r>
        <w:t xml:space="preserve"> </w:t>
      </w:r>
      <w:r>
        <w:rPr>
          <w:b/>
          <w:bCs/>
          <w:sz w:val="22"/>
          <w:szCs w:val="22"/>
        </w:rPr>
        <w:t xml:space="preserve">Strengths: </w:t>
      </w:r>
    </w:p>
    <w:p w:rsidR="005E3481" w:rsidRDefault="005E3481" w:rsidP="005E3481">
      <w:pPr>
        <w:pStyle w:val="Default"/>
        <w:rPr>
          <w:sz w:val="22"/>
          <w:szCs w:val="22"/>
        </w:rPr>
      </w:pPr>
      <w:r>
        <w:rPr>
          <w:sz w:val="22"/>
          <w:szCs w:val="22"/>
        </w:rPr>
        <w:t xml:space="preserve">(1) Significant research has been done to ensure the test items perform well </w:t>
      </w:r>
    </w:p>
    <w:p w:rsidR="005E3481" w:rsidRDefault="005E3481" w:rsidP="005E3481">
      <w:pPr>
        <w:pStyle w:val="Default"/>
        <w:rPr>
          <w:sz w:val="22"/>
          <w:szCs w:val="22"/>
        </w:rPr>
      </w:pPr>
      <w:r>
        <w:rPr>
          <w:sz w:val="22"/>
          <w:szCs w:val="22"/>
        </w:rPr>
        <w:t xml:space="preserve">(2) Thorough outside review conducted to ensure the test is free of bias and stereotyping </w:t>
      </w:r>
    </w:p>
    <w:p w:rsidR="005E3481" w:rsidRDefault="005E3481" w:rsidP="005E3481">
      <w:pPr>
        <w:pStyle w:val="Default"/>
        <w:rPr>
          <w:sz w:val="22"/>
          <w:szCs w:val="22"/>
        </w:rPr>
      </w:pPr>
      <w:r>
        <w:rPr>
          <w:b/>
          <w:bCs/>
          <w:sz w:val="22"/>
          <w:szCs w:val="22"/>
        </w:rPr>
        <w:t xml:space="preserve">Weaknesses: </w:t>
      </w:r>
    </w:p>
    <w:p w:rsidR="005E3481" w:rsidRDefault="005E3481" w:rsidP="005E3481">
      <w:pPr>
        <w:pStyle w:val="Default"/>
        <w:rPr>
          <w:sz w:val="22"/>
          <w:szCs w:val="22"/>
        </w:rPr>
      </w:pPr>
      <w:r>
        <w:rPr>
          <w:sz w:val="22"/>
          <w:szCs w:val="22"/>
        </w:rPr>
        <w:t xml:space="preserve">(1) There are great concerns that 96% of the sample for the Spanish version of the test are taken from Texas. </w:t>
      </w:r>
    </w:p>
    <w:p w:rsidR="005E3481" w:rsidRDefault="005E3481" w:rsidP="005E3481">
      <w:pPr>
        <w:tabs>
          <w:tab w:val="left" w:pos="5400"/>
        </w:tabs>
        <w:autoSpaceDE w:val="0"/>
        <w:autoSpaceDN w:val="0"/>
        <w:adjustRightInd w:val="0"/>
        <w:spacing w:after="0" w:line="240" w:lineRule="auto"/>
      </w:pPr>
      <w:r>
        <w:t>(2) Additionally, concurrent validity has only been measured using Texas specific summative assessments. It is unclear whether these results would replicate to assessments used in other states. This is a critical aspect of an interim assessment and must be weighed heavily in the decision to recommend this assessment in the state of Colorado. Because of the state specific (Texas) information provided, the reviewers do not feel comfortable recommending this assessment for use in Colorado even though other areas of this assessment (equity, usability) received high scores.</w:t>
      </w:r>
    </w:p>
    <w:p w:rsidR="005E3481" w:rsidRDefault="005E3481" w:rsidP="005E3481">
      <w:pPr>
        <w:tabs>
          <w:tab w:val="left" w:pos="5400"/>
        </w:tabs>
        <w:autoSpaceDE w:val="0"/>
        <w:autoSpaceDN w:val="0"/>
        <w:adjustRightInd w:val="0"/>
        <w:spacing w:after="0" w:line="240" w:lineRule="auto"/>
      </w:pPr>
    </w:p>
    <w:p w:rsidR="005E3481" w:rsidRDefault="005E3481" w:rsidP="005E3481">
      <w:pPr>
        <w:tabs>
          <w:tab w:val="left" w:pos="5400"/>
        </w:tabs>
        <w:autoSpaceDE w:val="0"/>
        <w:autoSpaceDN w:val="0"/>
        <w:adjustRightInd w:val="0"/>
        <w:spacing w:after="0" w:line="240" w:lineRule="auto"/>
      </w:pPr>
    </w:p>
    <w:p w:rsidR="005E3481" w:rsidRDefault="005E3481" w:rsidP="005E3481">
      <w:pPr>
        <w:tabs>
          <w:tab w:val="left" w:pos="5400"/>
        </w:tabs>
        <w:autoSpaceDE w:val="0"/>
        <w:autoSpaceDN w:val="0"/>
        <w:adjustRightInd w:val="0"/>
        <w:spacing w:after="0" w:line="240" w:lineRule="auto"/>
      </w:pPr>
    </w:p>
    <w:p w:rsidR="005E3481" w:rsidRDefault="005E3481" w:rsidP="005E3481">
      <w:pPr>
        <w:tabs>
          <w:tab w:val="left" w:pos="5400"/>
        </w:tabs>
        <w:autoSpaceDE w:val="0"/>
        <w:autoSpaceDN w:val="0"/>
        <w:adjustRightInd w:val="0"/>
        <w:spacing w:after="0" w:line="240" w:lineRule="auto"/>
      </w:pPr>
    </w:p>
    <w:p w:rsidR="005E3481" w:rsidRDefault="005E3481" w:rsidP="005E3481">
      <w:pPr>
        <w:tabs>
          <w:tab w:val="left" w:pos="5400"/>
        </w:tabs>
        <w:autoSpaceDE w:val="0"/>
        <w:autoSpaceDN w:val="0"/>
        <w:adjustRightInd w:val="0"/>
        <w:spacing w:after="0" w:line="240" w:lineRule="auto"/>
      </w:pPr>
    </w:p>
    <w:p w:rsidR="005E3481" w:rsidRDefault="005E3481" w:rsidP="005E3481">
      <w:pPr>
        <w:tabs>
          <w:tab w:val="left" w:pos="5400"/>
        </w:tabs>
        <w:autoSpaceDE w:val="0"/>
        <w:autoSpaceDN w:val="0"/>
        <w:adjustRightInd w:val="0"/>
        <w:spacing w:after="0" w:line="240" w:lineRule="auto"/>
      </w:pPr>
    </w:p>
    <w:p w:rsidR="005E3481" w:rsidRDefault="005E3481" w:rsidP="005E3481">
      <w:pPr>
        <w:tabs>
          <w:tab w:val="left" w:pos="5400"/>
        </w:tabs>
        <w:autoSpaceDE w:val="0"/>
        <w:autoSpaceDN w:val="0"/>
        <w:adjustRightInd w:val="0"/>
        <w:spacing w:after="0" w:line="240" w:lineRule="auto"/>
        <w:rPr>
          <w:rFonts w:ascii="Calibri-Bold" w:hAnsi="Calibri-Bold" w:cs="Calibri-Bold"/>
          <w:b/>
          <w:bCs/>
          <w:sz w:val="36"/>
          <w:szCs w:val="16"/>
        </w:rPr>
      </w:pPr>
      <w:proofErr w:type="gramStart"/>
      <w:r w:rsidRPr="005E3481">
        <w:rPr>
          <w:rFonts w:ascii="Calibri-Bold" w:hAnsi="Calibri-Bold" w:cs="Calibri-Bold"/>
          <w:b/>
          <w:bCs/>
          <w:sz w:val="36"/>
          <w:szCs w:val="16"/>
        </w:rPr>
        <w:t>Not</w:t>
      </w:r>
      <w:r>
        <w:rPr>
          <w:rFonts w:ascii="Calibri-Bold" w:hAnsi="Calibri-Bold" w:cs="Calibri-Bold"/>
          <w:b/>
          <w:bCs/>
          <w:sz w:val="36"/>
          <w:szCs w:val="16"/>
        </w:rPr>
        <w:t xml:space="preserve">  </w:t>
      </w:r>
      <w:r w:rsidRPr="005E3481">
        <w:rPr>
          <w:rFonts w:ascii="Calibri-Bold" w:hAnsi="Calibri-Bold" w:cs="Calibri-Bold"/>
          <w:b/>
          <w:bCs/>
          <w:sz w:val="36"/>
          <w:szCs w:val="16"/>
        </w:rPr>
        <w:t>Recommended</w:t>
      </w:r>
      <w:proofErr w:type="gramEnd"/>
      <w:r w:rsidRPr="005E3481">
        <w:rPr>
          <w:rFonts w:ascii="Calibri-Bold" w:hAnsi="Calibri-Bold" w:cs="Calibri-Bold"/>
          <w:b/>
          <w:bCs/>
          <w:sz w:val="36"/>
          <w:szCs w:val="16"/>
        </w:rPr>
        <w:t xml:space="preserve">    </w:t>
      </w:r>
      <w:r>
        <w:rPr>
          <w:rFonts w:ascii="Calibri-Bold" w:hAnsi="Calibri-Bold" w:cs="Calibri-Bold"/>
          <w:b/>
          <w:bCs/>
          <w:sz w:val="36"/>
          <w:szCs w:val="16"/>
        </w:rPr>
        <w:t xml:space="preserve">  X</w:t>
      </w:r>
    </w:p>
    <w:p w:rsidR="005E3481" w:rsidRPr="005E3481" w:rsidRDefault="005E3481" w:rsidP="005E3481">
      <w:pPr>
        <w:tabs>
          <w:tab w:val="left" w:pos="5400"/>
        </w:tabs>
        <w:autoSpaceDE w:val="0"/>
        <w:autoSpaceDN w:val="0"/>
        <w:adjustRightInd w:val="0"/>
        <w:spacing w:after="0" w:line="240" w:lineRule="auto"/>
        <w:rPr>
          <w:rFonts w:ascii="Calibri-Bold" w:hAnsi="Calibri-Bold" w:cs="Calibri-Bold"/>
          <w:b/>
          <w:bCs/>
          <w:sz w:val="36"/>
          <w:szCs w:val="16"/>
        </w:rPr>
      </w:pPr>
      <w:r w:rsidRPr="005E3481">
        <w:rPr>
          <w:rFonts w:ascii="Calibri-Bold" w:hAnsi="Calibri-Bold" w:cs="Calibri-Bold"/>
          <w:b/>
          <w:bCs/>
          <w:sz w:val="36"/>
          <w:szCs w:val="16"/>
        </w:rPr>
        <w:t xml:space="preserve">        </w:t>
      </w:r>
    </w:p>
    <w:p w:rsidR="005E3481" w:rsidRPr="005E3481" w:rsidRDefault="005E3481" w:rsidP="005E3481">
      <w:pPr>
        <w:tabs>
          <w:tab w:val="left" w:pos="5400"/>
        </w:tabs>
        <w:autoSpaceDE w:val="0"/>
        <w:autoSpaceDN w:val="0"/>
        <w:adjustRightInd w:val="0"/>
        <w:spacing w:after="0" w:line="240" w:lineRule="auto"/>
        <w:rPr>
          <w:rFonts w:ascii="Calibri-Bold" w:hAnsi="Calibri-Bold" w:cs="Calibri-Bold"/>
          <w:b/>
          <w:bCs/>
          <w:sz w:val="36"/>
          <w:szCs w:val="16"/>
        </w:rPr>
      </w:pPr>
      <w:r w:rsidRPr="005E3481">
        <w:rPr>
          <w:rFonts w:ascii="Calibri-Bold" w:hAnsi="Calibri-Bold" w:cs="Calibri-Bold"/>
          <w:b/>
          <w:bCs/>
          <w:sz w:val="36"/>
          <w:szCs w:val="16"/>
        </w:rPr>
        <w:t>Recommended</w:t>
      </w:r>
      <w:r w:rsidRPr="005E3481">
        <w:rPr>
          <w:rFonts w:ascii="Calibri-Bold" w:hAnsi="Calibri-Bold" w:cs="Calibri-Bold"/>
          <w:b/>
          <w:bCs/>
          <w:sz w:val="36"/>
          <w:szCs w:val="16"/>
        </w:rPr>
        <w:t xml:space="preserve">   </w:t>
      </w:r>
      <w:r>
        <w:rPr>
          <w:rFonts w:ascii="Calibri-Bold" w:hAnsi="Calibri-Bold" w:cs="Calibri-Bold"/>
          <w:b/>
          <w:bCs/>
          <w:sz w:val="36"/>
          <w:szCs w:val="16"/>
        </w:rPr>
        <w:t xml:space="preserve">  X</w:t>
      </w:r>
      <w:r w:rsidR="00895FFE">
        <w:rPr>
          <w:rFonts w:ascii="Calibri-Bold" w:hAnsi="Calibri-Bold" w:cs="Calibri-Bold"/>
          <w:b/>
          <w:bCs/>
          <w:sz w:val="36"/>
          <w:szCs w:val="16"/>
        </w:rPr>
        <w:t xml:space="preserve">   </w:t>
      </w:r>
      <w:proofErr w:type="spellStart"/>
      <w:r w:rsidR="00895FFE">
        <w:rPr>
          <w:rFonts w:ascii="Calibri-Bold" w:hAnsi="Calibri-Bold" w:cs="Calibri-Bold"/>
          <w:b/>
          <w:bCs/>
          <w:sz w:val="36"/>
          <w:szCs w:val="16"/>
        </w:rPr>
        <w:t>X</w:t>
      </w:r>
      <w:proofErr w:type="spellEnd"/>
    </w:p>
    <w:p w:rsidR="005E3481" w:rsidRPr="005E3481" w:rsidRDefault="005E3481" w:rsidP="005E3481">
      <w:pPr>
        <w:autoSpaceDE w:val="0"/>
        <w:autoSpaceDN w:val="0"/>
        <w:adjustRightInd w:val="0"/>
        <w:spacing w:after="0" w:line="240" w:lineRule="auto"/>
        <w:rPr>
          <w:rFonts w:ascii="Calibri-Bold" w:hAnsi="Calibri-Bold" w:cs="Calibri-Bold"/>
          <w:b/>
          <w:bCs/>
          <w:sz w:val="36"/>
          <w:szCs w:val="16"/>
        </w:rPr>
      </w:pPr>
    </w:p>
    <w:p w:rsidR="005E3481" w:rsidRDefault="005E3481" w:rsidP="005E3481">
      <w:pPr>
        <w:autoSpaceDE w:val="0"/>
        <w:autoSpaceDN w:val="0"/>
        <w:adjustRightInd w:val="0"/>
        <w:spacing w:after="0" w:line="240" w:lineRule="auto"/>
        <w:rPr>
          <w:rFonts w:ascii="Calibri-Bold" w:hAnsi="Calibri-Bold" w:cs="Calibri-Bold"/>
          <w:b/>
          <w:bCs/>
          <w:sz w:val="16"/>
          <w:szCs w:val="16"/>
        </w:rPr>
      </w:pPr>
    </w:p>
    <w:sectPr w:rsidR="005E3481" w:rsidSect="00301C80">
      <w:headerReference w:type="even" r:id="rId8"/>
      <w:headerReference w:type="default" r:id="rId9"/>
      <w:footerReference w:type="even" r:id="rId10"/>
      <w:footerReference w:type="default" r:id="rId11"/>
      <w:headerReference w:type="first" r:id="rId12"/>
      <w:footerReference w:type="firs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1CF" w:rsidRDefault="00CA61CF" w:rsidP="00301C80">
      <w:pPr>
        <w:spacing w:after="0" w:line="240" w:lineRule="auto"/>
      </w:pPr>
      <w:r>
        <w:separator/>
      </w:r>
    </w:p>
  </w:endnote>
  <w:endnote w:type="continuationSeparator" w:id="0">
    <w:p w:rsidR="00CA61CF" w:rsidRDefault="00CA61CF" w:rsidP="0030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A5" w:rsidRDefault="00CE1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A5" w:rsidRDefault="00CE1F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A5" w:rsidRDefault="00CE1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1CF" w:rsidRDefault="00CA61CF" w:rsidP="00301C80">
      <w:pPr>
        <w:spacing w:after="0" w:line="240" w:lineRule="auto"/>
      </w:pPr>
      <w:r>
        <w:separator/>
      </w:r>
    </w:p>
  </w:footnote>
  <w:footnote w:type="continuationSeparator" w:id="0">
    <w:p w:rsidR="00CA61CF" w:rsidRDefault="00CA61CF" w:rsidP="00301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A5" w:rsidRDefault="00CE1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80" w:rsidRPr="00CE1FA5" w:rsidRDefault="00301C80">
    <w:pPr>
      <w:pStyle w:val="Header"/>
      <w:rPr>
        <w:b/>
        <w:sz w:val="36"/>
        <w:szCs w:val="36"/>
      </w:rPr>
    </w:pPr>
    <w:r w:rsidRPr="00CE1FA5">
      <w:rPr>
        <w:b/>
        <w:sz w:val="36"/>
        <w:szCs w:val="36"/>
      </w:rPr>
      <w:t>SPANISH ASSESSMENT:   I-ST</w:t>
    </w:r>
    <w:bookmarkStart w:id="0" w:name="_GoBack"/>
    <w:bookmarkEnd w:id="0"/>
    <w:r w:rsidRPr="00CE1FA5">
      <w:rPr>
        <w:b/>
        <w:sz w:val="36"/>
        <w:szCs w:val="36"/>
      </w:rPr>
      <w:t>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A5" w:rsidRDefault="00CE1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6BC0"/>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5B7107C"/>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F3516A6"/>
    <w:multiLevelType w:val="hybridMultilevel"/>
    <w:tmpl w:val="75B4075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4E"/>
    <w:rsid w:val="000D1C08"/>
    <w:rsid w:val="00104A97"/>
    <w:rsid w:val="00301C80"/>
    <w:rsid w:val="0039284E"/>
    <w:rsid w:val="005E3481"/>
    <w:rsid w:val="00712713"/>
    <w:rsid w:val="00895FFE"/>
    <w:rsid w:val="00CA61CF"/>
    <w:rsid w:val="00CE1FA5"/>
    <w:rsid w:val="00DC2380"/>
    <w:rsid w:val="00FB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4E"/>
    <w:pPr>
      <w:widowControl w:val="0"/>
      <w:ind w:left="720"/>
      <w:contextualSpacing/>
    </w:pPr>
  </w:style>
  <w:style w:type="table" w:styleId="TableGrid">
    <w:name w:val="Table Grid"/>
    <w:basedOn w:val="TableNormal"/>
    <w:uiPriority w:val="59"/>
    <w:rsid w:val="0039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1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C80"/>
  </w:style>
  <w:style w:type="paragraph" w:styleId="Footer">
    <w:name w:val="footer"/>
    <w:basedOn w:val="Normal"/>
    <w:link w:val="FooterChar"/>
    <w:uiPriority w:val="99"/>
    <w:unhideWhenUsed/>
    <w:rsid w:val="00301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C80"/>
  </w:style>
  <w:style w:type="paragraph" w:customStyle="1" w:styleId="Default">
    <w:name w:val="Default"/>
    <w:rsid w:val="005E348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4E"/>
    <w:pPr>
      <w:widowControl w:val="0"/>
      <w:ind w:left="720"/>
      <w:contextualSpacing/>
    </w:pPr>
  </w:style>
  <w:style w:type="table" w:styleId="TableGrid">
    <w:name w:val="Table Grid"/>
    <w:basedOn w:val="TableNormal"/>
    <w:uiPriority w:val="59"/>
    <w:rsid w:val="0039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1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C80"/>
  </w:style>
  <w:style w:type="paragraph" w:styleId="Footer">
    <w:name w:val="footer"/>
    <w:basedOn w:val="Normal"/>
    <w:link w:val="FooterChar"/>
    <w:uiPriority w:val="99"/>
    <w:unhideWhenUsed/>
    <w:rsid w:val="00301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C80"/>
  </w:style>
  <w:style w:type="paragraph" w:customStyle="1" w:styleId="Default">
    <w:name w:val="Default"/>
    <w:rsid w:val="005E34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5522">
      <w:bodyDiv w:val="1"/>
      <w:marLeft w:val="0"/>
      <w:marRight w:val="0"/>
      <w:marTop w:val="0"/>
      <w:marBottom w:val="0"/>
      <w:divBdr>
        <w:top w:val="none" w:sz="0" w:space="0" w:color="auto"/>
        <w:left w:val="none" w:sz="0" w:space="0" w:color="auto"/>
        <w:bottom w:val="none" w:sz="0" w:space="0" w:color="auto"/>
        <w:right w:val="none" w:sz="0" w:space="0" w:color="auto"/>
      </w:divBdr>
    </w:div>
    <w:div w:id="598101598">
      <w:bodyDiv w:val="1"/>
      <w:marLeft w:val="0"/>
      <w:marRight w:val="0"/>
      <w:marTop w:val="0"/>
      <w:marBottom w:val="0"/>
      <w:divBdr>
        <w:top w:val="none" w:sz="0" w:space="0" w:color="auto"/>
        <w:left w:val="none" w:sz="0" w:space="0" w:color="auto"/>
        <w:bottom w:val="none" w:sz="0" w:space="0" w:color="auto"/>
        <w:right w:val="none" w:sz="0" w:space="0" w:color="auto"/>
      </w:divBdr>
    </w:div>
    <w:div w:id="19048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Anderberg,Rachel</dc:creator>
  <cp:lastModifiedBy>Idle, Lynda</cp:lastModifiedBy>
  <cp:revision>4</cp:revision>
  <dcterms:created xsi:type="dcterms:W3CDTF">2013-12-11T22:21:00Z</dcterms:created>
  <dcterms:modified xsi:type="dcterms:W3CDTF">2013-12-11T23:14:00Z</dcterms:modified>
</cp:coreProperties>
</file>