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4B637F3E" w:rsidR="00D167BF" w:rsidRPr="00444059" w:rsidRDefault="007D4181" w:rsidP="00D167BF">
      <w:pPr>
        <w:pStyle w:val="Heading2"/>
        <w:rPr>
          <w:sz w:val="30"/>
          <w:szCs w:val="30"/>
        </w:rPr>
      </w:pPr>
      <w:r w:rsidRPr="00444059">
        <w:rPr>
          <w:sz w:val="30"/>
          <w:szCs w:val="30"/>
        </w:rPr>
        <w:t xml:space="preserve">Houghton Mifflin Harcourt Publishing, HMH </w:t>
      </w:r>
      <w:r w:rsidR="00F6194F" w:rsidRPr="00444059">
        <w:rPr>
          <w:color w:val="FFFFFF" w:themeColor="background1"/>
          <w:sz w:val="30"/>
          <w:szCs w:val="30"/>
        </w:rPr>
        <w:t>¡</w:t>
      </w:r>
      <w:r w:rsidR="00F6194F" w:rsidRPr="00444059">
        <w:rPr>
          <w:sz w:val="30"/>
          <w:szCs w:val="30"/>
        </w:rPr>
        <w:t>Arriba!  La Lectura! (2020)</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6052BD9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4979231" w:rsidR="009B3915" w:rsidRPr="00B767BD"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B767BD">
        <w:rPr>
          <w:lang w:val="en"/>
        </w:rPr>
        <w:t xml:space="preserve">Meets </w:t>
      </w:r>
      <w:r w:rsidR="00642141">
        <w:rPr>
          <w:lang w:val="en"/>
        </w:rPr>
        <w:t>Expectations</w:t>
      </w:r>
    </w:p>
    <w:p w14:paraId="4184856D" w14:textId="53E2DA94"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642141">
        <w:rPr>
          <w:lang w:val="en"/>
        </w:rPr>
        <w:t>Meets Expectations</w:t>
      </w:r>
    </w:p>
    <w:p w14:paraId="13FF7E1E" w14:textId="40E8394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642141">
        <w:rPr>
          <w:lang w:val="en"/>
        </w:rPr>
        <w:t>Meets Expectations</w:t>
      </w:r>
    </w:p>
    <w:p w14:paraId="4B95FE5E" w14:textId="27EB4180"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642141">
        <w:rPr>
          <w:lang w:val="en"/>
        </w:rPr>
        <w:t>Meets Expectations</w:t>
      </w:r>
    </w:p>
    <w:p w14:paraId="544C4233" w14:textId="49ADCAFA" w:rsidR="009B3915" w:rsidRDefault="009B3915" w:rsidP="009B3915">
      <w:pPr>
        <w:spacing w:after="0" w:line="240" w:lineRule="auto"/>
        <w:contextualSpacing/>
        <w:rPr>
          <w:lang w:val="en"/>
        </w:rPr>
      </w:pPr>
      <w:r w:rsidRPr="00B23895">
        <w:rPr>
          <w:b/>
          <w:bCs/>
          <w:lang w:val="en"/>
        </w:rPr>
        <w:t>Usability:</w:t>
      </w:r>
      <w:r>
        <w:rPr>
          <w:lang w:val="en"/>
        </w:rPr>
        <w:t xml:space="preserve"> </w:t>
      </w:r>
      <w:r w:rsidR="00BC62CE">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128892F"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ED064C" w:rsidRPr="00B53731">
        <w:rPr>
          <w:color w:val="000000"/>
        </w:rPr>
        <w:t>Houghton Mifflin Harcourt Publishing</w:t>
      </w:r>
      <w:r w:rsidRPr="00B53731">
        <w:rPr>
          <w:color w:val="000000"/>
        </w:rPr>
        <w:tab/>
      </w:r>
    </w:p>
    <w:p w14:paraId="62784BF8" w14:textId="1E109A4B" w:rsidR="009B3915" w:rsidRPr="00B53731" w:rsidRDefault="009B3915" w:rsidP="009B3915">
      <w:pPr>
        <w:pStyle w:val="Text"/>
        <w:rPr>
          <w:color w:val="000000"/>
        </w:rPr>
      </w:pPr>
      <w:bookmarkStart w:id="0" w:name="_Hlk41919839"/>
      <w:r w:rsidRPr="00241BBF">
        <w:rPr>
          <w:b/>
          <w:bCs/>
          <w:color w:val="000000"/>
        </w:rPr>
        <w:t xml:space="preserve">Publication year (or edition): </w:t>
      </w:r>
      <w:r w:rsidR="00B53731">
        <w:rPr>
          <w:color w:val="000000"/>
        </w:rPr>
        <w:t>(2020)</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48ECC6C7" w:rsidR="009B3915" w:rsidRPr="00241BBF" w:rsidRDefault="009B3915" w:rsidP="009B3915">
      <w:pPr>
        <w:pStyle w:val="Text"/>
        <w:ind w:left="720"/>
        <w:rPr>
          <w:b/>
          <w:bCs/>
          <w:color w:val="000000"/>
        </w:rPr>
      </w:pPr>
      <w:r w:rsidRPr="00241BBF">
        <w:rPr>
          <w:b/>
          <w:bCs/>
          <w:color w:val="000000"/>
        </w:rPr>
        <w:t xml:space="preserve">Name: </w:t>
      </w:r>
      <w:r w:rsidR="00017993">
        <w:t>Corrine Hendricks</w:t>
      </w:r>
    </w:p>
    <w:p w14:paraId="356F3753" w14:textId="34C10EC5" w:rsidR="009B3915" w:rsidRPr="00241BBF" w:rsidRDefault="009B3915" w:rsidP="009B3915">
      <w:pPr>
        <w:pStyle w:val="Text"/>
        <w:ind w:left="720"/>
        <w:rPr>
          <w:b/>
          <w:bCs/>
          <w:color w:val="000000"/>
        </w:rPr>
      </w:pPr>
      <w:r w:rsidRPr="00241BBF">
        <w:rPr>
          <w:b/>
          <w:bCs/>
          <w:color w:val="000000"/>
        </w:rPr>
        <w:t xml:space="preserve">Role: </w:t>
      </w:r>
      <w:r w:rsidR="00034985">
        <w:t>Sales Director</w:t>
      </w:r>
    </w:p>
    <w:p w14:paraId="06AA308B" w14:textId="4EB57625" w:rsidR="009B3915" w:rsidRPr="00241BBF" w:rsidRDefault="009B3915" w:rsidP="009B3915">
      <w:pPr>
        <w:pStyle w:val="Text"/>
        <w:ind w:left="720"/>
        <w:rPr>
          <w:b/>
          <w:bCs/>
          <w:color w:val="000000"/>
        </w:rPr>
      </w:pPr>
      <w:r w:rsidRPr="00241BBF">
        <w:rPr>
          <w:b/>
          <w:bCs/>
          <w:color w:val="000000"/>
        </w:rPr>
        <w:t xml:space="preserve">Address: </w:t>
      </w:r>
      <w:r w:rsidR="004B022B">
        <w:rPr>
          <w:color w:val="000000"/>
        </w:rPr>
        <w:t>125 High Street, Boston, MA 02210</w:t>
      </w:r>
    </w:p>
    <w:p w14:paraId="4A14F041" w14:textId="3FC0034B" w:rsidR="009B3915" w:rsidRPr="00241BBF" w:rsidRDefault="009B3915" w:rsidP="009B3915">
      <w:pPr>
        <w:pStyle w:val="Text"/>
        <w:ind w:left="720"/>
        <w:rPr>
          <w:b/>
          <w:bCs/>
          <w:color w:val="000000"/>
        </w:rPr>
      </w:pPr>
      <w:r w:rsidRPr="00241BBF">
        <w:rPr>
          <w:b/>
          <w:bCs/>
          <w:color w:val="000000"/>
        </w:rPr>
        <w:t xml:space="preserve">Number: </w:t>
      </w:r>
      <w:r w:rsidR="00FD5504" w:rsidRPr="00F81B2C">
        <w:rPr>
          <w:color w:val="000000"/>
        </w:rPr>
        <w:t xml:space="preserve">(303) </w:t>
      </w:r>
      <w:r w:rsidR="00FD5504">
        <w:rPr>
          <w:color w:val="000000"/>
        </w:rPr>
        <w:t>330-3528</w:t>
      </w:r>
    </w:p>
    <w:p w14:paraId="2051CA74" w14:textId="34DE01C8" w:rsidR="009B3915" w:rsidRDefault="009B3915" w:rsidP="009B3915">
      <w:pPr>
        <w:pStyle w:val="Text"/>
        <w:ind w:left="720"/>
        <w:rPr>
          <w:color w:val="000000"/>
        </w:rPr>
      </w:pPr>
      <w:r w:rsidRPr="00241BBF">
        <w:rPr>
          <w:b/>
          <w:bCs/>
          <w:color w:val="000000"/>
        </w:rPr>
        <w:t xml:space="preserve">Email: </w:t>
      </w:r>
      <w:hyperlink r:id="rId10" w:history="1">
        <w:r w:rsidR="00866D95" w:rsidRPr="008C533C">
          <w:rPr>
            <w:rStyle w:val="Hyperlink"/>
          </w:rPr>
          <w:t>corinne.hendricks@hmhco.com</w:t>
        </w:r>
      </w:hyperlink>
    </w:p>
    <w:p w14:paraId="7CD079A3" w14:textId="0BA180DB" w:rsidR="009B3915" w:rsidRPr="00241BBF" w:rsidRDefault="009B3915" w:rsidP="009B3915">
      <w:pPr>
        <w:pStyle w:val="Text"/>
        <w:ind w:left="720"/>
        <w:rPr>
          <w:b/>
          <w:bCs/>
          <w:color w:val="000000"/>
        </w:rPr>
      </w:pPr>
      <w:r>
        <w:rPr>
          <w:b/>
          <w:bCs/>
          <w:color w:val="000000"/>
        </w:rPr>
        <w:t xml:space="preserve">Website: </w:t>
      </w:r>
      <w:hyperlink r:id="rId11" w:history="1">
        <w:r w:rsidR="00935E48" w:rsidRPr="00935E48">
          <w:rPr>
            <w:rStyle w:val="Hyperlink"/>
          </w:rPr>
          <w:t>www.hmhco.com</w:t>
        </w:r>
      </w:hyperlink>
      <w:r w:rsidR="00935E48">
        <w:rPr>
          <w:b/>
          <w:bCs/>
          <w:color w:val="000000"/>
        </w:rPr>
        <w:t xml:space="preserve"> </w:t>
      </w:r>
    </w:p>
    <w:p w14:paraId="09FED55C" w14:textId="77777777" w:rsidR="007722B7" w:rsidRDefault="007722B7">
      <w:pPr>
        <w:spacing w:after="0" w:line="240" w:lineRule="auto"/>
        <w:ind w:right="0"/>
        <w:rPr>
          <w:b/>
          <w:bCs/>
          <w:color w:val="000000"/>
        </w:rPr>
      </w:pPr>
      <w:r>
        <w:rPr>
          <w:b/>
          <w:bCs/>
          <w:color w:val="000000"/>
        </w:rPr>
        <w:br w:type="page"/>
      </w:r>
    </w:p>
    <w:p w14:paraId="011269F0" w14:textId="30B3775B" w:rsidR="00D167BF" w:rsidRDefault="009B3915" w:rsidP="00D41CDA">
      <w:pPr>
        <w:pStyle w:val="Text"/>
      </w:pPr>
      <w:r w:rsidRPr="00241BBF">
        <w:rPr>
          <w:b/>
          <w:bCs/>
          <w:color w:val="000000"/>
        </w:rPr>
        <w:lastRenderedPageBreak/>
        <w:t>Vendor provided summary:</w:t>
      </w:r>
    </w:p>
    <w:p w14:paraId="6859147C"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is the Spanish Language Arts parallel program to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When used together,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and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deliver an exceptional curriculum for Dual Language classroom models.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is f</w:t>
      </w:r>
      <w:r w:rsidRPr="007722B7">
        <w:rPr>
          <w:rFonts w:ascii="Calibri" w:hAnsi="Calibri" w:cs="Calibri"/>
          <w:sz w:val="22"/>
          <w:szCs w:val="22"/>
        </w:rPr>
        <w:t>ramed by the Science of Reading and approved for the Colorado READS Act.</w:t>
      </w:r>
      <w:r w:rsidRPr="007722B7">
        <w:rPr>
          <w:rStyle w:val="eop"/>
          <w:rFonts w:ascii="Calibri" w:hAnsi="Calibri" w:cs="Calibri"/>
          <w:color w:val="000000"/>
          <w:sz w:val="22"/>
          <w:szCs w:val="22"/>
        </w:rPr>
        <w:t> </w:t>
      </w:r>
    </w:p>
    <w:p w14:paraId="3C73D368"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b/>
          <w:bCs/>
          <w:i/>
          <w:iCs/>
          <w:color w:val="000000"/>
          <w:sz w:val="22"/>
          <w:szCs w:val="22"/>
        </w:rPr>
      </w:pPr>
    </w:p>
    <w:p w14:paraId="42820802"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sz w:val="22"/>
          <w:szCs w:val="22"/>
        </w:rPr>
      </w:pPr>
      <w:r w:rsidRPr="007722B7">
        <w:rPr>
          <w:rStyle w:val="normaltextrun"/>
          <w:rFonts w:ascii="Calibri" w:hAnsi="Calibri" w:cs="Calibri"/>
          <w:b/>
          <w:bCs/>
          <w:i/>
          <w:iCs/>
          <w:color w:val="000000"/>
          <w:sz w:val="22"/>
          <w:szCs w:val="22"/>
        </w:rPr>
        <w:t xml:space="preserve">HMH </w:t>
      </w:r>
      <w:proofErr w:type="spellStart"/>
      <w:r w:rsidRPr="007722B7">
        <w:rPr>
          <w:rStyle w:val="normaltextrun"/>
          <w:rFonts w:ascii="Calibri" w:hAnsi="Calibri" w:cs="Calibri"/>
          <w:b/>
          <w:bCs/>
          <w:i/>
          <w:iCs/>
          <w:color w:val="000000"/>
          <w:sz w:val="22"/>
          <w:szCs w:val="22"/>
        </w:rPr>
        <w:t>і</w:t>
      </w:r>
      <w:r w:rsidRPr="007722B7">
        <w:rPr>
          <w:rStyle w:val="findhit"/>
          <w:rFonts w:ascii="Calibri" w:hAnsi="Calibri" w:cs="Calibri"/>
          <w:b/>
          <w:bCs/>
          <w:i/>
          <w:iCs/>
          <w:color w:val="000000"/>
          <w:sz w:val="22"/>
          <w:szCs w:val="22"/>
        </w:rPr>
        <w:t>Arriba</w:t>
      </w:r>
      <w:proofErr w:type="spellEnd"/>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is an equitable solution for students learning to read, write, and communicate in Spanish. With research-driven instruction and the guidance of Spanish literacy experts, </w:t>
      </w:r>
      <w:r w:rsidRPr="007722B7">
        <w:rPr>
          <w:rStyle w:val="normaltextrun"/>
          <w:rFonts w:ascii="Calibri" w:hAnsi="Calibri" w:cs="Calibri"/>
          <w:b/>
          <w:bCs/>
          <w:i/>
          <w:iCs/>
          <w:color w:val="000000"/>
          <w:sz w:val="22"/>
          <w:szCs w:val="22"/>
        </w:rPr>
        <w:t xml:space="preserve">HMH </w:t>
      </w:r>
      <w:proofErr w:type="spellStart"/>
      <w:r w:rsidRPr="007722B7">
        <w:rPr>
          <w:rStyle w:val="normaltextrun"/>
          <w:rFonts w:ascii="Calibri" w:hAnsi="Calibri" w:cs="Calibri"/>
          <w:b/>
          <w:bCs/>
          <w:i/>
          <w:iCs/>
          <w:color w:val="000000"/>
          <w:sz w:val="22"/>
          <w:szCs w:val="22"/>
        </w:rPr>
        <w:t>і</w:t>
      </w:r>
      <w:r w:rsidRPr="007722B7">
        <w:rPr>
          <w:rStyle w:val="findhit"/>
          <w:rFonts w:ascii="Calibri" w:hAnsi="Calibri" w:cs="Calibri"/>
          <w:b/>
          <w:bCs/>
          <w:i/>
          <w:iCs/>
          <w:color w:val="000000"/>
          <w:sz w:val="22"/>
          <w:szCs w:val="22"/>
        </w:rPr>
        <w:t>Arriba</w:t>
      </w:r>
      <w:proofErr w:type="spellEnd"/>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is differentiated by design to honor the needs of teachers and provide students with a rich, integrated, and measured path to growth in reading, writing, and communication. It is fully equitable to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and includes Plus+ features only for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that </w:t>
      </w:r>
      <w:proofErr w:type="gramStart"/>
      <w:r w:rsidRPr="007722B7">
        <w:rPr>
          <w:rStyle w:val="normaltextrun"/>
          <w:rFonts w:ascii="Calibri" w:hAnsi="Calibri" w:cs="Calibri"/>
          <w:color w:val="000000"/>
          <w:sz w:val="22"/>
          <w:szCs w:val="22"/>
        </w:rPr>
        <w:t>give</w:t>
      </w:r>
      <w:proofErr w:type="gramEnd"/>
      <w:r w:rsidRPr="007722B7">
        <w:rPr>
          <w:rStyle w:val="normaltextrun"/>
          <w:rFonts w:ascii="Calibri" w:hAnsi="Calibri" w:cs="Calibri"/>
          <w:color w:val="000000"/>
          <w:sz w:val="22"/>
          <w:szCs w:val="22"/>
        </w:rPr>
        <w:t xml:space="preserve"> comprehensive support to dual language teachers and students. </w:t>
      </w:r>
    </w:p>
    <w:p w14:paraId="117A1CA8"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sz w:val="22"/>
          <w:szCs w:val="22"/>
        </w:rPr>
      </w:pPr>
    </w:p>
    <w:p w14:paraId="14AA0A0A"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sz w:val="22"/>
          <w:szCs w:val="22"/>
        </w:rPr>
      </w:pPr>
      <w:r w:rsidRPr="007722B7">
        <w:rPr>
          <w:rStyle w:val="normaltextrun"/>
          <w:rFonts w:ascii="Calibri" w:hAnsi="Calibri" w:cs="Calibri"/>
          <w:b/>
          <w:bCs/>
          <w:i/>
          <w:iCs/>
          <w:sz w:val="22"/>
          <w:szCs w:val="22"/>
        </w:rPr>
        <w:t>HMH ¡</w:t>
      </w:r>
      <w:r w:rsidRPr="007722B7">
        <w:rPr>
          <w:rStyle w:val="findhit"/>
          <w:rFonts w:ascii="Calibri" w:hAnsi="Calibri" w:cs="Calibri"/>
          <w:b/>
          <w:bCs/>
          <w:i/>
          <w:iCs/>
          <w:sz w:val="22"/>
          <w:szCs w:val="22"/>
        </w:rPr>
        <w:t>Arriba</w:t>
      </w:r>
      <w:r w:rsidRPr="007722B7">
        <w:rPr>
          <w:rStyle w:val="normaltextrun"/>
          <w:rFonts w:ascii="Calibri" w:hAnsi="Calibri" w:cs="Calibri"/>
          <w:b/>
          <w:bCs/>
          <w:i/>
          <w:iCs/>
          <w:sz w:val="22"/>
          <w:szCs w:val="22"/>
        </w:rPr>
        <w:t xml:space="preserve"> la Lectura! </w:t>
      </w:r>
      <w:r w:rsidRPr="007722B7">
        <w:rPr>
          <w:rStyle w:val="normaltextrun"/>
          <w:rFonts w:ascii="Calibri" w:hAnsi="Calibri" w:cs="Calibri"/>
          <w:sz w:val="22"/>
          <w:szCs w:val="22"/>
        </w:rPr>
        <w:t xml:space="preserve">offers high-quality, authentic Spanish-language texts and a Spanish-specific foundational skill scope and sequence. The program is designed to offer "equity plus" in Dual Language/Biliteracy instruction: not simply a translated version of the English-language </w:t>
      </w: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program. A set of 50% fiction and 50% nonfiction, multi-genre texts contain carefully curated, content-rich, diverse, award-winning authentic texts designed to engage all readers. Program authors Alma Flor Ada and F. Isabel Campoy oversaw the </w:t>
      </w:r>
      <w:r w:rsidRPr="007722B7">
        <w:rPr>
          <w:rStyle w:val="normaltextrun"/>
          <w:rFonts w:ascii="Calibri" w:hAnsi="Calibri" w:cs="Calibri"/>
          <w:b/>
          <w:bCs/>
          <w:i/>
          <w:iCs/>
          <w:sz w:val="22"/>
          <w:szCs w:val="22"/>
        </w:rPr>
        <w:t>HMH ¡</w:t>
      </w:r>
      <w:r w:rsidRPr="007722B7">
        <w:rPr>
          <w:rStyle w:val="findhit"/>
          <w:rFonts w:ascii="Calibri" w:hAnsi="Calibri" w:cs="Calibri"/>
          <w:b/>
          <w:bCs/>
          <w:i/>
          <w:iCs/>
          <w:sz w:val="22"/>
          <w:szCs w:val="22"/>
        </w:rPr>
        <w:t>Arriba</w:t>
      </w:r>
      <w:r w:rsidRPr="007722B7">
        <w:rPr>
          <w:rStyle w:val="normaltextrun"/>
          <w:rFonts w:ascii="Calibri" w:hAnsi="Calibri" w:cs="Calibri"/>
          <w:b/>
          <w:bCs/>
          <w:i/>
          <w:iCs/>
          <w:sz w:val="22"/>
          <w:szCs w:val="22"/>
        </w:rPr>
        <w:t xml:space="preserve"> la Lectura! </w:t>
      </w:r>
      <w:r w:rsidRPr="007722B7">
        <w:rPr>
          <w:rStyle w:val="normaltextrun"/>
          <w:rFonts w:ascii="Calibri" w:hAnsi="Calibri" w:cs="Calibri"/>
          <w:sz w:val="22"/>
          <w:szCs w:val="22"/>
        </w:rPr>
        <w:t xml:space="preserve"> </w:t>
      </w:r>
      <w:proofErr w:type="spellStart"/>
      <w:r w:rsidRPr="007722B7">
        <w:rPr>
          <w:rStyle w:val="normaltextrun"/>
          <w:rFonts w:ascii="Calibri" w:hAnsi="Calibri" w:cs="Calibri"/>
          <w:sz w:val="22"/>
          <w:szCs w:val="22"/>
        </w:rPr>
        <w:t>transadaption</w:t>
      </w:r>
      <w:proofErr w:type="spellEnd"/>
      <w:r w:rsidRPr="007722B7">
        <w:rPr>
          <w:rStyle w:val="normaltextrun"/>
          <w:rFonts w:ascii="Calibri" w:hAnsi="Calibri" w:cs="Calibri"/>
          <w:sz w:val="22"/>
          <w:szCs w:val="22"/>
        </w:rPr>
        <w:t xml:space="preserve"> review and approved only the highest-quality literary </w:t>
      </w:r>
      <w:proofErr w:type="spellStart"/>
      <w:r w:rsidRPr="007722B7">
        <w:rPr>
          <w:rStyle w:val="normaltextrun"/>
          <w:rFonts w:ascii="Calibri" w:hAnsi="Calibri" w:cs="Calibri"/>
          <w:sz w:val="22"/>
          <w:szCs w:val="22"/>
        </w:rPr>
        <w:t>transadaptations</w:t>
      </w:r>
      <w:proofErr w:type="spellEnd"/>
      <w:r w:rsidRPr="007722B7">
        <w:rPr>
          <w:rStyle w:val="normaltextrun"/>
          <w:rFonts w:ascii="Calibri" w:hAnsi="Calibri" w:cs="Calibri"/>
          <w:sz w:val="22"/>
          <w:szCs w:val="22"/>
        </w:rPr>
        <w:t>.</w:t>
      </w:r>
    </w:p>
    <w:p w14:paraId="5A4FCD2A"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427EB28D"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color w:val="000000"/>
          <w:sz w:val="22"/>
          <w:szCs w:val="22"/>
        </w:rPr>
      </w:pPr>
      <w:r w:rsidRPr="007722B7">
        <w:rPr>
          <w:rStyle w:val="normaltextrun"/>
          <w:rFonts w:ascii="Calibri" w:hAnsi="Calibri" w:cs="Calibri"/>
          <w:color w:val="000000"/>
          <w:sz w:val="22"/>
          <w:szCs w:val="22"/>
        </w:rPr>
        <w:t>In addition,</w:t>
      </w:r>
      <w:r w:rsidRPr="007722B7">
        <w:rPr>
          <w:rStyle w:val="normaltextrun"/>
          <w:rFonts w:ascii="Calibri" w:hAnsi="Calibri" w:cs="Calibri"/>
          <w:b/>
          <w:bCs/>
          <w:i/>
          <w:iCs/>
          <w:color w:val="000000"/>
          <w:sz w:val="22"/>
          <w:szCs w:val="22"/>
        </w:rPr>
        <w:t xml:space="preserve"> 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provides for systematic and explicit instruction in a gradual release model. Layers of differentiation and support are built into every lesson. HMH Ed, the digital platform on which the content resides, offers instant access to the resources, differentiation and grouping options, and assignments for creating an impactful lesson: easy-to-read reporting; meaningful and actionable data insights; clear and targeted differentiation; embedded professional learning support; timesaving search by genre, standard, or Lexile measure; flexible planning tools that allow teachers to use resources as outlined in the Teacher’s Guide and that are also easily adaptable to fit in every classroom.</w:t>
      </w:r>
    </w:p>
    <w:p w14:paraId="1194B373" w14:textId="77777777" w:rsidR="003067C4" w:rsidRPr="007722B7" w:rsidRDefault="003067C4" w:rsidP="003067C4">
      <w:pPr>
        <w:pStyle w:val="paragraph"/>
        <w:spacing w:before="0" w:beforeAutospacing="0" w:after="0" w:afterAutospacing="0" w:line="276" w:lineRule="auto"/>
        <w:textAlignment w:val="baseline"/>
        <w:rPr>
          <w:rStyle w:val="eop"/>
          <w:rFonts w:ascii="Calibri" w:hAnsi="Calibri" w:cs="Calibri"/>
          <w:sz w:val="22"/>
          <w:szCs w:val="22"/>
        </w:rPr>
      </w:pPr>
    </w:p>
    <w:p w14:paraId="4E02C96D" w14:textId="77777777" w:rsidR="007722B7" w:rsidRPr="007722B7" w:rsidRDefault="003067C4"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Fonts w:ascii="Calibri" w:hAnsi="Calibri" w:cs="Calibri"/>
          <w:b/>
          <w:bCs/>
          <w:color w:val="000000"/>
          <w:sz w:val="22"/>
          <w:szCs w:val="22"/>
        </w:rPr>
        <w:t>Differentiation by Design.</w:t>
      </w:r>
      <w:r w:rsidRPr="007722B7">
        <w:rPr>
          <w:rFonts w:ascii="Calibri" w:hAnsi="Calibri" w:cs="Calibri"/>
          <w:color w:val="000000"/>
          <w:sz w:val="22"/>
          <w:szCs w:val="22"/>
        </w:rPr>
        <w:t xml:space="preserve"> An intuitive digital lesson-planning tool supports teachers in adapting and customizing specific lessons and daily routines and in finding activities and resources for differentiation to meet the </w:t>
      </w:r>
      <w:proofErr w:type="gramStart"/>
      <w:r w:rsidRPr="007722B7">
        <w:rPr>
          <w:rFonts w:ascii="Calibri" w:hAnsi="Calibri" w:cs="Calibri"/>
          <w:color w:val="000000"/>
          <w:sz w:val="22"/>
          <w:szCs w:val="22"/>
        </w:rPr>
        <w:t>particular</w:t>
      </w:r>
      <w:r w:rsidR="007722B7" w:rsidRPr="007722B7">
        <w:rPr>
          <w:rFonts w:ascii="Calibri" w:hAnsi="Calibri" w:cs="Calibri"/>
          <w:color w:val="000000"/>
          <w:sz w:val="22"/>
          <w:szCs w:val="22"/>
        </w:rPr>
        <w:t xml:space="preserve"> needs</w:t>
      </w:r>
      <w:proofErr w:type="gramEnd"/>
      <w:r w:rsidR="007722B7" w:rsidRPr="007722B7">
        <w:rPr>
          <w:rFonts w:ascii="Calibri" w:hAnsi="Calibri" w:cs="Calibri"/>
          <w:color w:val="000000"/>
          <w:sz w:val="22"/>
          <w:szCs w:val="22"/>
        </w:rPr>
        <w:t xml:space="preserve"> of an individual, small group, or class. Further, a digital Teacher’s Edition makes it easy for teachers to find targeted support and differentiation.</w:t>
      </w:r>
    </w:p>
    <w:p w14:paraId="5BF62826"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0D6F1392"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normaltextrun"/>
          <w:rFonts w:ascii="Calibri" w:hAnsi="Calibri" w:cs="Calibri"/>
          <w:color w:val="000000"/>
          <w:sz w:val="22"/>
          <w:szCs w:val="22"/>
        </w:rPr>
        <w:t xml:space="preserve">The </w:t>
      </w:r>
      <w:proofErr w:type="spellStart"/>
      <w:r w:rsidRPr="007722B7">
        <w:rPr>
          <w:rStyle w:val="normaltextrun"/>
          <w:rFonts w:ascii="Calibri" w:hAnsi="Calibri" w:cs="Calibri"/>
          <w:i/>
          <w:iCs/>
          <w:color w:val="000000"/>
          <w:sz w:val="22"/>
          <w:szCs w:val="22"/>
        </w:rPr>
        <w:t>Lenguaje</w:t>
      </w:r>
      <w:proofErr w:type="spellEnd"/>
      <w:r w:rsidRPr="007722B7">
        <w:rPr>
          <w:rStyle w:val="normaltextrun"/>
          <w:rFonts w:ascii="Calibri" w:hAnsi="Calibri" w:cs="Calibri"/>
          <w:i/>
          <w:iCs/>
          <w:color w:val="000000"/>
          <w:sz w:val="22"/>
          <w:szCs w:val="22"/>
        </w:rPr>
        <w:t xml:space="preserve"> dual: </w:t>
      </w:r>
      <w:proofErr w:type="spellStart"/>
      <w:r w:rsidRPr="007722B7">
        <w:rPr>
          <w:rStyle w:val="normaltextrun"/>
          <w:rFonts w:ascii="Calibri" w:hAnsi="Calibri" w:cs="Calibri"/>
          <w:i/>
          <w:iCs/>
          <w:color w:val="000000"/>
          <w:sz w:val="22"/>
          <w:szCs w:val="22"/>
        </w:rPr>
        <w:t>Guía</w:t>
      </w:r>
      <w:proofErr w:type="spellEnd"/>
      <w:r w:rsidRPr="007722B7">
        <w:rPr>
          <w:rStyle w:val="normaltextrun"/>
          <w:rFonts w:ascii="Calibri" w:hAnsi="Calibri" w:cs="Calibri"/>
          <w:i/>
          <w:iCs/>
          <w:color w:val="000000"/>
          <w:sz w:val="22"/>
          <w:szCs w:val="22"/>
        </w:rPr>
        <w:t xml:space="preserve"> de </w:t>
      </w:r>
      <w:proofErr w:type="spellStart"/>
      <w:r w:rsidRPr="007722B7">
        <w:rPr>
          <w:rStyle w:val="normaltextrun"/>
          <w:rFonts w:ascii="Calibri" w:hAnsi="Calibri" w:cs="Calibri"/>
          <w:i/>
          <w:iCs/>
          <w:color w:val="000000"/>
          <w:sz w:val="22"/>
          <w:szCs w:val="22"/>
        </w:rPr>
        <w:t>implementación</w:t>
      </w:r>
      <w:proofErr w:type="spellEnd"/>
      <w:r w:rsidRPr="007722B7">
        <w:rPr>
          <w:rStyle w:val="normaltextrun"/>
          <w:rFonts w:ascii="Calibri" w:hAnsi="Calibri" w:cs="Calibri"/>
          <w:i/>
          <w:iCs/>
          <w:color w:val="000000"/>
          <w:sz w:val="22"/>
          <w:szCs w:val="22"/>
        </w:rPr>
        <w:t xml:space="preserve"> </w:t>
      </w:r>
      <w:r w:rsidRPr="007722B7">
        <w:rPr>
          <w:rStyle w:val="normaltextrun"/>
          <w:rFonts w:ascii="Calibri" w:hAnsi="Calibri" w:cs="Calibri"/>
          <w:color w:val="000000"/>
          <w:sz w:val="22"/>
          <w:szCs w:val="22"/>
        </w:rPr>
        <w:t>(Dual Language Implementation Guide), a user-friendly resource for teachers in Dual Language/Biliteracy programs, was created by program author Dr. Elena Izquierdo to help teachers design their own Dual Language/Biliteracy programs based on the parallel resources of</w:t>
      </w:r>
      <w:r w:rsidRPr="007722B7">
        <w:rPr>
          <w:rStyle w:val="normaltextrun"/>
          <w:rFonts w:ascii="Calibri" w:hAnsi="Calibri" w:cs="Calibri"/>
          <w:b/>
          <w:bCs/>
          <w:color w:val="000000"/>
          <w:sz w:val="22"/>
          <w:szCs w:val="22"/>
        </w:rPr>
        <w:t xml:space="preserve">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and its English counterpart,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It offers background information on the theory behind Dual Language/Biliteracy learning and some models used currently in schools, as well as specific resources. </w:t>
      </w:r>
    </w:p>
    <w:p w14:paraId="794E92BD"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56606088" w14:textId="77777777" w:rsidR="007722B7" w:rsidRPr="007722B7" w:rsidRDefault="007722B7" w:rsidP="007722B7">
      <w:pPr>
        <w:pStyle w:val="paragraph"/>
        <w:spacing w:before="0" w:beforeAutospacing="0" w:after="0" w:afterAutospacing="0" w:line="276" w:lineRule="auto"/>
        <w:textAlignment w:val="baseline"/>
        <w:rPr>
          <w:rStyle w:val="eop"/>
          <w:rFonts w:ascii="Calibri" w:hAnsi="Calibri" w:cs="Calibri"/>
          <w:sz w:val="22"/>
          <w:szCs w:val="22"/>
        </w:rPr>
      </w:pP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and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sz w:val="22"/>
          <w:szCs w:val="22"/>
        </w:rPr>
        <w:t xml:space="preserve">help teachers establish a classroom community that values all students' voices. The </w:t>
      </w:r>
      <w:r w:rsidRPr="007722B7">
        <w:rPr>
          <w:rStyle w:val="normaltextrun"/>
          <w:rFonts w:ascii="Calibri" w:hAnsi="Calibri" w:cs="Calibri"/>
          <w:i/>
          <w:iCs/>
          <w:sz w:val="22"/>
          <w:szCs w:val="22"/>
        </w:rPr>
        <w:t>Program Guide</w:t>
      </w:r>
      <w:r w:rsidRPr="007722B7">
        <w:rPr>
          <w:rStyle w:val="normaltextrun"/>
          <w:rFonts w:ascii="Calibri" w:hAnsi="Calibri" w:cs="Calibri"/>
          <w:sz w:val="22"/>
          <w:szCs w:val="22"/>
        </w:rPr>
        <w:t xml:space="preserve"> encourages teachers to embrace differences, honor home languages, and consciously make cultural considerations when planning and teaching. The content of </w:t>
      </w: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and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sz w:val="22"/>
          <w:szCs w:val="22"/>
        </w:rPr>
        <w:t>celebrates the rich and varied cultural wealth, knowledge, and skills that students bring to school. Students read about characters from diverse backgrounds, and they learn about the lives of the diverse authors of those books. Students will see themselves in the texts they read and make connections with real-world characters, situations, and themes.</w:t>
      </w:r>
      <w:r w:rsidRPr="007722B7">
        <w:rPr>
          <w:rStyle w:val="eop"/>
          <w:rFonts w:ascii="Calibri" w:hAnsi="Calibri" w:cs="Calibri"/>
          <w:sz w:val="22"/>
          <w:szCs w:val="22"/>
        </w:rPr>
        <w:t> </w:t>
      </w:r>
    </w:p>
    <w:p w14:paraId="79E44B9E" w14:textId="4A64359F" w:rsidR="00D167BF" w:rsidRPr="00D167BF" w:rsidRDefault="00D167BF" w:rsidP="003067C4">
      <w:pPr>
        <w:pStyle w:val="Text"/>
      </w:pPr>
    </w:p>
    <w:sectPr w:rsidR="00D167BF" w:rsidRPr="00D167BF"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8F04" w14:textId="77777777" w:rsidR="0071158B" w:rsidRDefault="0071158B" w:rsidP="00D167BF">
      <w:pPr>
        <w:spacing w:after="0" w:line="240" w:lineRule="auto"/>
      </w:pPr>
      <w:r>
        <w:separator/>
      </w:r>
    </w:p>
  </w:endnote>
  <w:endnote w:type="continuationSeparator" w:id="0">
    <w:p w14:paraId="3263245E" w14:textId="77777777" w:rsidR="0071158B" w:rsidRDefault="0071158B"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1E5C" w14:textId="77777777" w:rsidR="0071158B" w:rsidRDefault="0071158B" w:rsidP="00D167BF">
      <w:pPr>
        <w:spacing w:after="0" w:line="240" w:lineRule="auto"/>
      </w:pPr>
      <w:r>
        <w:separator/>
      </w:r>
    </w:p>
  </w:footnote>
  <w:footnote w:type="continuationSeparator" w:id="0">
    <w:p w14:paraId="727582F3" w14:textId="77777777" w:rsidR="0071158B" w:rsidRDefault="0071158B"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330603E5">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09A5F90B" w:rsidR="00431BA8" w:rsidRDefault="009B3915">
    <w:pPr>
      <w:pStyle w:val="Header"/>
    </w:pPr>
    <w:r>
      <w:t>Core Program Summary</w:t>
    </w:r>
    <w:r w:rsidR="0050220A">
      <w:t>-</w:t>
    </w:r>
    <w:r w:rsidR="00DB58F3" w:rsidRPr="00DB58F3">
      <w:rPr>
        <w:rFonts w:cs="Calibri"/>
        <w:color w:val="000000"/>
        <w:shd w:val="clear" w:color="auto" w:fill="FFFFFF"/>
      </w:rPr>
      <w:t>HMH ¡Arriba La Lectura!</w:t>
    </w:r>
    <w:r w:rsidR="0082035E" w:rsidRPr="00DB58F3">
      <w:rPr>
        <w:rFonts w:cs="Calibri"/>
      </w:rPr>
      <w:t>2020</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08836485">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A220B4"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8301B31">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Houghton Mifflin Harcourt Publishing, HMH ¡Arriba La Lectur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Houghton Mifflin Harcourt Publishing, HMH ¡Arriba La Lectura!,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7993"/>
    <w:rsid w:val="00033BB1"/>
    <w:rsid w:val="00034985"/>
    <w:rsid w:val="00052B92"/>
    <w:rsid w:val="000D7C9D"/>
    <w:rsid w:val="000F6114"/>
    <w:rsid w:val="00126C44"/>
    <w:rsid w:val="0013025E"/>
    <w:rsid w:val="001E41BB"/>
    <w:rsid w:val="002D3E62"/>
    <w:rsid w:val="003067C4"/>
    <w:rsid w:val="00431BA8"/>
    <w:rsid w:val="004433C7"/>
    <w:rsid w:val="00444059"/>
    <w:rsid w:val="004752A9"/>
    <w:rsid w:val="004B022B"/>
    <w:rsid w:val="00501B31"/>
    <w:rsid w:val="0050220A"/>
    <w:rsid w:val="00535F3A"/>
    <w:rsid w:val="005877F1"/>
    <w:rsid w:val="0060452F"/>
    <w:rsid w:val="00642141"/>
    <w:rsid w:val="0064241A"/>
    <w:rsid w:val="006879FC"/>
    <w:rsid w:val="0069309A"/>
    <w:rsid w:val="006A3AD3"/>
    <w:rsid w:val="0070646C"/>
    <w:rsid w:val="0071158B"/>
    <w:rsid w:val="00747EB2"/>
    <w:rsid w:val="007722B7"/>
    <w:rsid w:val="0077233D"/>
    <w:rsid w:val="007866B4"/>
    <w:rsid w:val="007D4181"/>
    <w:rsid w:val="00805867"/>
    <w:rsid w:val="0082035E"/>
    <w:rsid w:val="0086052E"/>
    <w:rsid w:val="00863B2A"/>
    <w:rsid w:val="00866D95"/>
    <w:rsid w:val="00935E48"/>
    <w:rsid w:val="00996ADB"/>
    <w:rsid w:val="009B3915"/>
    <w:rsid w:val="00A15A0B"/>
    <w:rsid w:val="00A37AE5"/>
    <w:rsid w:val="00AA4C44"/>
    <w:rsid w:val="00B13F91"/>
    <w:rsid w:val="00B31BC6"/>
    <w:rsid w:val="00B53731"/>
    <w:rsid w:val="00B767BD"/>
    <w:rsid w:val="00B97B79"/>
    <w:rsid w:val="00BA3A2E"/>
    <w:rsid w:val="00BC62CE"/>
    <w:rsid w:val="00BD2C14"/>
    <w:rsid w:val="00C426F9"/>
    <w:rsid w:val="00C93292"/>
    <w:rsid w:val="00CD18A2"/>
    <w:rsid w:val="00D167BF"/>
    <w:rsid w:val="00D41CDA"/>
    <w:rsid w:val="00D55DD1"/>
    <w:rsid w:val="00DB58F3"/>
    <w:rsid w:val="00DE123D"/>
    <w:rsid w:val="00DE7B5D"/>
    <w:rsid w:val="00E8179F"/>
    <w:rsid w:val="00ED064C"/>
    <w:rsid w:val="00F6194F"/>
    <w:rsid w:val="00F8163B"/>
    <w:rsid w:val="00F860D7"/>
    <w:rsid w:val="00F952CB"/>
    <w:rsid w:val="00FD5504"/>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935E48"/>
    <w:rPr>
      <w:color w:val="605E5C"/>
      <w:shd w:val="clear" w:color="auto" w:fill="E1DFDD"/>
    </w:rPr>
  </w:style>
  <w:style w:type="character" w:customStyle="1" w:styleId="normaltextrun">
    <w:name w:val="normaltextrun"/>
    <w:basedOn w:val="DefaultParagraphFont"/>
    <w:rsid w:val="003067C4"/>
  </w:style>
  <w:style w:type="character" w:customStyle="1" w:styleId="eop">
    <w:name w:val="eop"/>
    <w:basedOn w:val="DefaultParagraphFont"/>
    <w:rsid w:val="003067C4"/>
  </w:style>
  <w:style w:type="paragraph" w:customStyle="1" w:styleId="paragraph">
    <w:name w:val="paragraph"/>
    <w:basedOn w:val="Normal"/>
    <w:rsid w:val="003067C4"/>
    <w:pPr>
      <w:spacing w:before="100" w:beforeAutospacing="1" w:after="100" w:afterAutospacing="1" w:line="240" w:lineRule="auto"/>
      <w:ind w:right="0"/>
    </w:pPr>
    <w:rPr>
      <w:rFonts w:ascii="Times New Roman" w:eastAsia="Times New Roman" w:hAnsi="Times New Roman"/>
      <w:sz w:val="24"/>
      <w:szCs w:val="24"/>
    </w:rPr>
  </w:style>
  <w:style w:type="character" w:customStyle="1" w:styleId="findhit">
    <w:name w:val="findhit"/>
    <w:basedOn w:val="DefaultParagraphFont"/>
    <w:rsid w:val="0030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inne.hendricks@hmhco.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11</cp:revision>
  <dcterms:created xsi:type="dcterms:W3CDTF">2024-03-07T15:06:00Z</dcterms:created>
  <dcterms:modified xsi:type="dcterms:W3CDTF">2024-03-14T22:24:00Z</dcterms:modified>
</cp:coreProperties>
</file>