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3221" w14:textId="77777777" w:rsidR="00BD770B" w:rsidRPr="00BD770B" w:rsidRDefault="00BD770B" w:rsidP="00BD770B">
      <w:pPr>
        <w:pStyle w:val="Heading1"/>
        <w:rPr>
          <w:sz w:val="44"/>
          <w:szCs w:val="44"/>
        </w:rPr>
      </w:pPr>
      <w:r w:rsidRPr="00BD770B">
        <w:rPr>
          <w:sz w:val="44"/>
          <w:szCs w:val="44"/>
        </w:rPr>
        <w:t>202</w:t>
      </w:r>
      <w:r w:rsidR="00DE4D44">
        <w:rPr>
          <w:sz w:val="44"/>
          <w:szCs w:val="44"/>
        </w:rPr>
        <w:t>3</w:t>
      </w:r>
      <w:r w:rsidRPr="00BD770B">
        <w:rPr>
          <w:sz w:val="44"/>
          <w:szCs w:val="44"/>
        </w:rPr>
        <w:t>-2</w:t>
      </w:r>
      <w:r w:rsidR="00DE4D44">
        <w:rPr>
          <w:sz w:val="44"/>
          <w:szCs w:val="44"/>
        </w:rPr>
        <w:t>4</w:t>
      </w:r>
      <w:r w:rsidRPr="00BD770B">
        <w:rPr>
          <w:sz w:val="44"/>
          <w:szCs w:val="44"/>
        </w:rPr>
        <w:t xml:space="preserve"> AELA Attendance Assurances</w:t>
      </w:r>
    </w:p>
    <w:p w14:paraId="7792FFDD" w14:textId="77777777" w:rsidR="00BD770B" w:rsidRPr="00D167BF" w:rsidRDefault="00BD770B" w:rsidP="00BD770B">
      <w:pPr>
        <w:pStyle w:val="Heading2"/>
      </w:pPr>
      <w:r>
        <w:t>(Insert Fiscal Agent Name)</w:t>
      </w:r>
    </w:p>
    <w:p w14:paraId="5D6EC66E" w14:textId="72E189D9" w:rsidR="00BD770B" w:rsidRPr="005B6DB0" w:rsidRDefault="00BD770B" w:rsidP="00BD770B">
      <w:pPr>
        <w:keepNext/>
        <w:keepLines/>
        <w:spacing w:before="1" w:after="120"/>
        <w:ind w:right="0"/>
        <w:outlineLvl w:val="2"/>
        <w:rPr>
          <w:rFonts w:eastAsia="Times New Roman"/>
          <w:b/>
          <w:color w:val="000000"/>
          <w:sz w:val="28"/>
          <w:szCs w:val="24"/>
        </w:rPr>
      </w:pPr>
      <w:bookmarkStart w:id="0" w:name="_Toc31078070"/>
      <w:r w:rsidRPr="002D422A">
        <w:rPr>
          <w:rStyle w:val="Heading3Char"/>
        </w:rPr>
        <w:t>Introduction</w:t>
      </w:r>
      <w:r w:rsidR="0089207C">
        <w:rPr>
          <w:noProof/>
        </w:rPr>
        <mc:AlternateContent>
          <mc:Choice Requires="wpg">
            <w:drawing>
              <wp:inline distT="0" distB="0" distL="0" distR="0" wp14:anchorId="3AE743C8" wp14:editId="199D37F7">
                <wp:extent cx="6918325" cy="100330"/>
                <wp:effectExtent l="0" t="0" r="0" b="0"/>
                <wp:docPr id="62"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6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B819B4" id="Group 9"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e0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kEX6/xB8gFz8AAAD//wMAUEsBAi0AFAAGAAgAAAAhANvh9svuAAAAhQEAABMAAAAAAAAA&#10;AAAAAAAAAAAAAFtDb250ZW50X1R5cGVzXS54bWxQSwECLQAUAAYACAAAACEAWvQsW78AAAAVAQAA&#10;CwAAAAAAAAAAAAAAAAAfAQAAX3JlbHMvLnJlbHNQSwECLQAUAAYACAAAACEAzX2ntMYAAADbAAAA&#10;DwAAAAAAAAAAAAAAAAAHAgAAZHJzL2Rvd25yZXYueG1sUEsFBgAAAAADAAMAtwAAAPoCAAAAAA==&#10;" strokeweight=".16969mm"/>
                <w10:anchorlock/>
              </v:group>
            </w:pict>
          </mc:Fallback>
        </mc:AlternateContent>
      </w:r>
      <w:bookmarkEnd w:id="0"/>
    </w:p>
    <w:p w14:paraId="7DBF619E" w14:textId="77777777" w:rsidR="00BD770B" w:rsidRPr="002E627E" w:rsidRDefault="00BD770B" w:rsidP="00BD770B">
      <w:pPr>
        <w:ind w:right="0"/>
      </w:pPr>
      <w:r w:rsidRPr="002E627E">
        <w:t>To ensure educational and workforce services are provided at the highest levels of quality for the Adult Education and Literacy Act (AELA), the Office of Adult Education Initiatives (AEI) requires the following assurances.</w:t>
      </w:r>
    </w:p>
    <w:p w14:paraId="3210EDAD" w14:textId="77777777" w:rsidR="00BD770B" w:rsidRDefault="00BD770B" w:rsidP="00BD770B">
      <w:pPr>
        <w:spacing w:after="0"/>
        <w:ind w:right="0"/>
      </w:pPr>
      <w:r w:rsidRPr="002E627E">
        <w:t xml:space="preserve">Applicants are required to sign and agree to these assurances </w:t>
      </w:r>
      <w:proofErr w:type="gramStart"/>
      <w:r w:rsidRPr="002E627E">
        <w:t>in order to</w:t>
      </w:r>
      <w:proofErr w:type="gramEnd"/>
      <w:r w:rsidRPr="002E627E">
        <w:t xml:space="preserve"> be eligible and considered for AELA funding. Agreement to these assurances ensures applicants commit to follow federal and state laws regarding AELA.</w:t>
      </w:r>
      <w:bookmarkStart w:id="1" w:name="_Toc31078071"/>
    </w:p>
    <w:p w14:paraId="4E7AC250" w14:textId="77777777" w:rsidR="00BD770B" w:rsidRPr="005B6DB0" w:rsidRDefault="00BD770B" w:rsidP="00BD770B">
      <w:pPr>
        <w:spacing w:after="0" w:line="240" w:lineRule="auto"/>
        <w:ind w:right="0"/>
      </w:pPr>
    </w:p>
    <w:p w14:paraId="567D674E" w14:textId="77777777" w:rsidR="00BD770B" w:rsidRPr="002E627E" w:rsidRDefault="00BD770B" w:rsidP="002D422A">
      <w:pPr>
        <w:pStyle w:val="Heading3"/>
      </w:pPr>
      <w:r w:rsidRPr="002E627E">
        <w:t>Local Attendance Assurances</w:t>
      </w:r>
      <w:bookmarkEnd w:id="1"/>
    </w:p>
    <w:p w14:paraId="23F0F8EC" w14:textId="60C31161" w:rsidR="00BD770B" w:rsidRPr="005B6DB0" w:rsidRDefault="0089207C" w:rsidP="00BD770B">
      <w:pPr>
        <w:ind w:right="0"/>
      </w:pPr>
      <w:r>
        <w:rPr>
          <w:noProof/>
        </w:rPr>
        <mc:AlternateContent>
          <mc:Choice Requires="wpg">
            <w:drawing>
              <wp:inline distT="0" distB="0" distL="0" distR="0" wp14:anchorId="4DBC809E" wp14:editId="3F78B73A">
                <wp:extent cx="6918325" cy="75565"/>
                <wp:effectExtent l="0" t="0" r="0" b="0"/>
                <wp:docPr id="60"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75565"/>
                          <a:chOff x="0" y="0"/>
                          <a:chExt cx="10868" cy="10"/>
                        </a:xfrm>
                      </wpg:grpSpPr>
                      <wps:wsp>
                        <wps:cNvPr id="6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2B402" id="Group 8" o:spid="_x0000_s1026" alt="&quot;&quot;" style="width:544.75pt;height:5.9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" strokeweight=".16969mm"/>
                <w10:anchorlock/>
              </v:group>
            </w:pict>
          </mc:Fallback>
        </mc:AlternateContent>
      </w:r>
    </w:p>
    <w:p w14:paraId="6E8A4A8D" w14:textId="77777777" w:rsidR="00BD770B" w:rsidRDefault="00BD770B" w:rsidP="00BD770B">
      <w:pPr>
        <w:spacing w:after="0"/>
        <w:ind w:right="0"/>
        <w:rPr>
          <w:rFonts w:cs="Calibri"/>
          <w:color w:val="000000"/>
          <w:shd w:val="clear" w:color="auto" w:fill="FFFFFF"/>
        </w:rPr>
      </w:pPr>
      <w:r w:rsidRPr="002E627E">
        <w:t xml:space="preserve">Learner eligibility, intake, orientation, instructional hours, </w:t>
      </w:r>
      <w:proofErr w:type="gramStart"/>
      <w:r w:rsidRPr="002E627E">
        <w:t>attendance</w:t>
      </w:r>
      <w:proofErr w:type="gramEnd"/>
      <w:r w:rsidRPr="002E627E">
        <w:t xml:space="preserve"> </w:t>
      </w:r>
      <w:r w:rsidR="0070533F">
        <w:t xml:space="preserve">and case management progress </w:t>
      </w:r>
      <w:r w:rsidRPr="002E627E">
        <w:t xml:space="preserve">are important for the success of the AELA program. </w:t>
      </w:r>
      <w:r w:rsidRPr="002E627E">
        <w:rPr>
          <w:rFonts w:cs="Calibri"/>
          <w:color w:val="000000"/>
          <w:shd w:val="clear" w:color="auto" w:fill="FFFFFF"/>
        </w:rPr>
        <w:t xml:space="preserve">To align with the needs of adult learners across the state, the Office of Adult Education Initiatives (AEI) has developed the following attendance assurances. </w:t>
      </w:r>
    </w:p>
    <w:p w14:paraId="4A5AF4BD" w14:textId="77777777" w:rsidR="00BD770B" w:rsidRPr="002E627E" w:rsidRDefault="00BD770B" w:rsidP="00BD770B">
      <w:pPr>
        <w:spacing w:after="0"/>
        <w:ind w:right="0"/>
      </w:pPr>
    </w:p>
    <w:p w14:paraId="1E6BD7B2" w14:textId="6C5BE16F" w:rsidR="00BD770B" w:rsidRPr="002E627E" w:rsidRDefault="00BD770B" w:rsidP="00BD770B">
      <w:pPr>
        <w:keepNext/>
        <w:keepLines/>
        <w:spacing w:before="1" w:after="120"/>
        <w:ind w:right="0"/>
        <w:outlineLvl w:val="2"/>
        <w:rPr>
          <w:rFonts w:eastAsia="Times New Roman"/>
          <w:b/>
          <w:color w:val="000000"/>
          <w:sz w:val="28"/>
          <w:szCs w:val="24"/>
        </w:rPr>
      </w:pPr>
      <w:bookmarkStart w:id="2" w:name="_Toc31078072"/>
      <w:r w:rsidRPr="002D422A">
        <w:rPr>
          <w:rStyle w:val="Heading3Char"/>
        </w:rPr>
        <w:t>1. Learner Eligibility</w:t>
      </w:r>
      <w:r w:rsidRPr="002E627E">
        <w:rPr>
          <w:rFonts w:eastAsia="Times New Roman"/>
          <w:b/>
          <w:noProof/>
          <w:color w:val="000000"/>
          <w:sz w:val="2"/>
          <w:szCs w:val="24"/>
        </w:rPr>
        <w:t xml:space="preserve"> </w:t>
      </w:r>
      <w:r w:rsidR="0089207C">
        <w:rPr>
          <w:noProof/>
        </w:rPr>
        <mc:AlternateContent>
          <mc:Choice Requires="wpg">
            <w:drawing>
              <wp:inline distT="0" distB="0" distL="0" distR="0" wp14:anchorId="19B9E03F" wp14:editId="151A0444">
                <wp:extent cx="6702425" cy="45720"/>
                <wp:effectExtent l="0" t="0" r="0" b="0"/>
                <wp:docPr id="58"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45720"/>
                          <a:chOff x="0" y="0"/>
                          <a:chExt cx="10868" cy="10"/>
                        </a:xfrm>
                      </wpg:grpSpPr>
                      <wps:wsp>
                        <wps:cNvPr id="5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9012BC" id="Group 7" o:spid="_x0000_s1026" alt="&quot;&quot;" style="width:527.75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" strokeweight=".16969mm"/>
                <w10:anchorlock/>
              </v:group>
            </w:pict>
          </mc:Fallback>
        </mc:AlternateContent>
      </w:r>
      <w:bookmarkEnd w:id="2"/>
    </w:p>
    <w:p w14:paraId="2A3E83C2" w14:textId="77777777" w:rsidR="00BD770B" w:rsidRDefault="00BD770B" w:rsidP="00BD770B">
      <w:pPr>
        <w:ind w:right="0"/>
      </w:pPr>
      <w:r>
        <w:t xml:space="preserve">Under AELA, an "eligible adult" means a person who: </w:t>
      </w:r>
    </w:p>
    <w:p w14:paraId="3B5176E1" w14:textId="77777777" w:rsidR="0070533F" w:rsidRPr="0070533F" w:rsidRDefault="0070533F" w:rsidP="0070533F">
      <w:pPr>
        <w:numPr>
          <w:ilvl w:val="0"/>
          <w:numId w:val="6"/>
        </w:numPr>
        <w:ind w:right="0"/>
      </w:pPr>
      <w:bookmarkStart w:id="3" w:name="_Hlk65847919"/>
      <w:r w:rsidRPr="0070533F">
        <w:t xml:space="preserve">are at least seventeen years of </w:t>
      </w:r>
      <w:proofErr w:type="gramStart"/>
      <w:r w:rsidRPr="0070533F">
        <w:t>age;</w:t>
      </w:r>
      <w:proofErr w:type="gramEnd"/>
    </w:p>
    <w:p w14:paraId="3F4A6191" w14:textId="77777777" w:rsidR="0070533F" w:rsidRPr="0070533F" w:rsidRDefault="0070533F" w:rsidP="0070533F">
      <w:pPr>
        <w:numPr>
          <w:ilvl w:val="0"/>
          <w:numId w:val="6"/>
        </w:numPr>
        <w:ind w:right="0"/>
      </w:pPr>
      <w:r w:rsidRPr="0070533F">
        <w:t>are not enrolled in a public or private secondary school; and</w:t>
      </w:r>
    </w:p>
    <w:p w14:paraId="238DCAA0" w14:textId="77777777" w:rsidR="0070533F" w:rsidRPr="0070533F" w:rsidRDefault="0070533F" w:rsidP="0070533F">
      <w:pPr>
        <w:numPr>
          <w:ilvl w:val="2"/>
          <w:numId w:val="6"/>
        </w:numPr>
        <w:ind w:right="0"/>
      </w:pPr>
      <w:r w:rsidRPr="0070533F">
        <w:t>lack a high school diploma or its equivalent; or</w:t>
      </w:r>
    </w:p>
    <w:p w14:paraId="11A31287" w14:textId="77777777" w:rsidR="0070533F" w:rsidRPr="0070533F" w:rsidRDefault="0070533F" w:rsidP="0070533F">
      <w:pPr>
        <w:numPr>
          <w:ilvl w:val="2"/>
          <w:numId w:val="6"/>
        </w:numPr>
        <w:ind w:right="0"/>
      </w:pPr>
      <w:proofErr w:type="gramStart"/>
      <w:r w:rsidRPr="0070533F">
        <w:t>are in need of</w:t>
      </w:r>
      <w:proofErr w:type="gramEnd"/>
      <w:r w:rsidRPr="0070533F">
        <w:t xml:space="preserve"> English language instruction; or</w:t>
      </w:r>
    </w:p>
    <w:p w14:paraId="380A7393" w14:textId="77777777" w:rsidR="0070533F" w:rsidRDefault="0070533F" w:rsidP="00BD770B">
      <w:pPr>
        <w:numPr>
          <w:ilvl w:val="2"/>
          <w:numId w:val="6"/>
        </w:numPr>
        <w:ind w:right="0"/>
      </w:pPr>
      <w:r w:rsidRPr="0070533F">
        <w:t>lack sufficient mastery of the basic literacy and numeracy skills necessary to enable people to function effectively in the workplace. (C.R.S. § 22-10-103(3)).</w:t>
      </w:r>
      <w:bookmarkEnd w:id="3"/>
    </w:p>
    <w:p w14:paraId="0400A087" w14:textId="77777777" w:rsidR="00BD770B" w:rsidRDefault="00BD770B" w:rsidP="00BD770B">
      <w:pPr>
        <w:spacing w:after="0"/>
        <w:ind w:right="0"/>
        <w:rPr>
          <w:rFonts w:eastAsia="Times New Roman" w:cs="Calibri"/>
          <w:b/>
          <w:bCs/>
          <w:color w:val="000000"/>
        </w:rPr>
      </w:pPr>
      <w:r w:rsidRPr="002E627E">
        <w:rPr>
          <w:rFonts w:eastAsia="Times New Roman" w:cs="Calibri"/>
          <w:b/>
          <w:bCs/>
          <w:color w:val="000000"/>
        </w:rPr>
        <w:t xml:space="preserve">Initial: _____ </w:t>
      </w:r>
    </w:p>
    <w:p w14:paraId="547BD0D0" w14:textId="77777777" w:rsidR="00BD770B" w:rsidRPr="002E627E" w:rsidRDefault="00BD770B" w:rsidP="00BD770B">
      <w:pPr>
        <w:spacing w:after="0"/>
        <w:ind w:right="0"/>
        <w:rPr>
          <w:rFonts w:ascii="Times New Roman" w:eastAsia="Times New Roman" w:hAnsi="Times New Roman"/>
          <w:sz w:val="24"/>
        </w:rPr>
      </w:pPr>
    </w:p>
    <w:p w14:paraId="2D06AFED" w14:textId="1F899687" w:rsidR="00BD770B" w:rsidRPr="002E627E" w:rsidRDefault="00BD770B" w:rsidP="00BD770B">
      <w:pPr>
        <w:keepNext/>
        <w:keepLines/>
        <w:spacing w:before="1" w:after="120"/>
        <w:ind w:right="0"/>
        <w:outlineLvl w:val="2"/>
        <w:rPr>
          <w:rFonts w:eastAsia="Times New Roman"/>
          <w:b/>
          <w:color w:val="000000"/>
          <w:sz w:val="28"/>
          <w:szCs w:val="24"/>
        </w:rPr>
      </w:pPr>
      <w:bookmarkStart w:id="4" w:name="_Toc31078073"/>
      <w:r w:rsidRPr="002D422A">
        <w:rPr>
          <w:rStyle w:val="Heading3Char"/>
        </w:rPr>
        <w:t>2. Intake and Orientation</w:t>
      </w:r>
      <w:r w:rsidRPr="002E627E">
        <w:rPr>
          <w:rFonts w:eastAsia="Times New Roman"/>
          <w:b/>
          <w:noProof/>
          <w:color w:val="000000"/>
          <w:sz w:val="28"/>
          <w:szCs w:val="24"/>
        </w:rPr>
        <w:t xml:space="preserve">  </w:t>
      </w:r>
      <w:r w:rsidRPr="002E627E">
        <w:rPr>
          <w:rFonts w:eastAsia="Times New Roman"/>
          <w:b/>
          <w:color w:val="1F4E79"/>
          <w:sz w:val="28"/>
          <w:szCs w:val="24"/>
        </w:rPr>
        <w:t xml:space="preserve">   </w:t>
      </w:r>
      <w:r w:rsidR="0089207C">
        <w:rPr>
          <w:noProof/>
        </w:rPr>
        <mc:AlternateContent>
          <mc:Choice Requires="wpg">
            <w:drawing>
              <wp:inline distT="0" distB="0" distL="0" distR="0" wp14:anchorId="4855FAE3" wp14:editId="2222502A">
                <wp:extent cx="6797675" cy="45720"/>
                <wp:effectExtent l="0" t="0" r="0" b="0"/>
                <wp:docPr id="5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45720"/>
                          <a:chOff x="0" y="0"/>
                          <a:chExt cx="10868" cy="10"/>
                        </a:xfrm>
                      </wpg:grpSpPr>
                      <wps:wsp>
                        <wps:cNvPr id="57"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86C385" id="Group 6" o:spid="_x0000_s1026" alt="&quot;&quot;" style="width:535.25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" strokeweight=".16969mm"/>
                <w10:anchorlock/>
              </v:group>
            </w:pict>
          </mc:Fallback>
        </mc:AlternateContent>
      </w:r>
      <w:bookmarkEnd w:id="4"/>
    </w:p>
    <w:p w14:paraId="7497F44E" w14:textId="77777777" w:rsidR="00BD770B" w:rsidRPr="002E627E" w:rsidRDefault="00BD770B" w:rsidP="00BD770B">
      <w:pPr>
        <w:ind w:right="0"/>
        <w:rPr>
          <w:rFonts w:eastAsia="Times New Roman" w:cs="Calibri"/>
          <w:color w:val="000000"/>
          <w:shd w:val="clear" w:color="auto" w:fill="FFFFFF"/>
        </w:rPr>
      </w:pPr>
      <w:r w:rsidRPr="002E627E">
        <w:rPr>
          <w:rFonts w:eastAsia="Times New Roman" w:cs="Calibri"/>
          <w:color w:val="000000"/>
          <w:shd w:val="clear" w:color="auto" w:fill="FFFFFF"/>
        </w:rPr>
        <w:t xml:space="preserve">The grantee must </w:t>
      </w:r>
      <w:r w:rsidR="00042B3B">
        <w:rPr>
          <w:rFonts w:eastAsia="Times New Roman" w:cs="Calibri"/>
          <w:color w:val="000000"/>
          <w:shd w:val="clear" w:color="auto" w:fill="FFFFFF"/>
        </w:rPr>
        <w:t xml:space="preserve">provide an intake process where the learners </w:t>
      </w:r>
      <w:proofErr w:type="gramStart"/>
      <w:r w:rsidR="00042B3B">
        <w:rPr>
          <w:rFonts w:eastAsia="Times New Roman" w:cs="Calibri"/>
          <w:color w:val="000000"/>
          <w:shd w:val="clear" w:color="auto" w:fill="FFFFFF"/>
        </w:rPr>
        <w:t>have the ability to</w:t>
      </w:r>
      <w:proofErr w:type="gramEnd"/>
      <w:r w:rsidR="00042B3B">
        <w:rPr>
          <w:rFonts w:eastAsia="Times New Roman" w:cs="Calibri"/>
          <w:color w:val="000000"/>
          <w:shd w:val="clear" w:color="auto" w:fill="FFFFFF"/>
        </w:rPr>
        <w:t xml:space="preserve"> complete an intake/registration form. </w:t>
      </w:r>
    </w:p>
    <w:p w14:paraId="0484530B" w14:textId="77777777" w:rsidR="00BD770B" w:rsidRDefault="00BD770B" w:rsidP="00BD770B">
      <w:pPr>
        <w:ind w:right="0"/>
        <w:rPr>
          <w:rFonts w:eastAsia="Times New Roman" w:cs="Calibri"/>
          <w:b/>
          <w:bCs/>
          <w:color w:val="000000"/>
        </w:rPr>
      </w:pPr>
      <w:r w:rsidRPr="002E627E">
        <w:rPr>
          <w:rFonts w:eastAsia="Times New Roman" w:cs="Calibri"/>
          <w:b/>
          <w:bCs/>
          <w:color w:val="000000"/>
        </w:rPr>
        <w:t xml:space="preserve">Initial: _____ </w:t>
      </w:r>
    </w:p>
    <w:p w14:paraId="63728677" w14:textId="77777777" w:rsidR="00BD770B" w:rsidRPr="002E627E" w:rsidRDefault="00BD770B" w:rsidP="00BD770B">
      <w:pPr>
        <w:ind w:right="0"/>
        <w:rPr>
          <w:rFonts w:eastAsia="Times New Roman" w:cs="Calibri"/>
          <w:color w:val="000000"/>
          <w:shd w:val="clear" w:color="auto" w:fill="FFFFFF"/>
        </w:rPr>
      </w:pPr>
      <w:r w:rsidRPr="002E627E">
        <w:rPr>
          <w:rFonts w:eastAsia="Times New Roman" w:cs="Calibri"/>
          <w:color w:val="000000"/>
          <w:shd w:val="clear" w:color="auto" w:fill="FFFFFF"/>
        </w:rPr>
        <w:t>Grantees must submit their intake/registration form to the AEI Office for review.</w:t>
      </w:r>
    </w:p>
    <w:p w14:paraId="3B9D6949" w14:textId="77777777" w:rsidR="00BD770B" w:rsidRDefault="00BD770B" w:rsidP="00BD770B">
      <w:pPr>
        <w:ind w:right="0"/>
        <w:rPr>
          <w:rFonts w:eastAsia="Times New Roman" w:cs="Calibri"/>
          <w:b/>
          <w:bCs/>
          <w:color w:val="000000"/>
        </w:rPr>
      </w:pPr>
      <w:r w:rsidRPr="002E627E">
        <w:rPr>
          <w:rFonts w:eastAsia="Times New Roman" w:cs="Calibri"/>
          <w:b/>
          <w:bCs/>
          <w:color w:val="000000"/>
        </w:rPr>
        <w:t xml:space="preserve">Initial: _____ </w:t>
      </w:r>
    </w:p>
    <w:p w14:paraId="20DCD822" w14:textId="77777777" w:rsidR="00BD770B" w:rsidRPr="002E627E" w:rsidRDefault="00BD770B" w:rsidP="00BD770B">
      <w:pPr>
        <w:spacing w:after="0"/>
        <w:ind w:right="0"/>
        <w:rPr>
          <w:rFonts w:eastAsia="Times New Roman" w:cs="Calibri"/>
          <w:b/>
          <w:bCs/>
          <w:color w:val="000000"/>
        </w:rPr>
      </w:pPr>
    </w:p>
    <w:p w14:paraId="535C562F" w14:textId="77777777" w:rsidR="00BD770B" w:rsidRPr="002E627E" w:rsidRDefault="00BD770B" w:rsidP="00BD770B">
      <w:pPr>
        <w:ind w:right="0"/>
        <w:rPr>
          <w:rFonts w:eastAsia="Times New Roman" w:cs="Calibri"/>
          <w:bCs/>
          <w:color w:val="000000"/>
        </w:rPr>
      </w:pPr>
      <w:r w:rsidRPr="002E627E">
        <w:rPr>
          <w:rFonts w:eastAsia="Times New Roman" w:cs="Calibri"/>
          <w:b/>
          <w:bCs/>
          <w:color w:val="000000"/>
        </w:rPr>
        <w:t>_____</w:t>
      </w:r>
      <w:r w:rsidRPr="002E627E">
        <w:rPr>
          <w:rFonts w:eastAsia="Times New Roman" w:cs="Calibri"/>
          <w:bCs/>
          <w:color w:val="000000"/>
        </w:rPr>
        <w:t xml:space="preserve"> The grantee does not maintain a waitlist.</w:t>
      </w:r>
    </w:p>
    <w:p w14:paraId="18632E01" w14:textId="77777777" w:rsidR="00BD770B" w:rsidRPr="002E627E" w:rsidRDefault="00BD770B" w:rsidP="00BD770B">
      <w:pPr>
        <w:ind w:right="0"/>
        <w:rPr>
          <w:rFonts w:eastAsia="Times New Roman" w:cs="Calibri"/>
          <w:bCs/>
          <w:color w:val="000000"/>
        </w:rPr>
      </w:pPr>
      <w:r w:rsidRPr="002E627E">
        <w:rPr>
          <w:rFonts w:eastAsia="Times New Roman" w:cs="Calibri"/>
          <w:b/>
          <w:bCs/>
          <w:color w:val="000000"/>
        </w:rPr>
        <w:lastRenderedPageBreak/>
        <w:t xml:space="preserve">_____ </w:t>
      </w:r>
      <w:r w:rsidRPr="002E627E">
        <w:rPr>
          <w:rFonts w:eastAsia="Times New Roman" w:cs="Calibri"/>
          <w:bCs/>
          <w:color w:val="000000"/>
        </w:rPr>
        <w:t>The grantee maintains a waitlist. The grantee must ensure that the waitlist process is consistently and equitably applied to all adults seeking services at the program.</w:t>
      </w:r>
    </w:p>
    <w:p w14:paraId="2FE8A98A" w14:textId="77777777" w:rsidR="00BD770B" w:rsidRDefault="00BD770B" w:rsidP="00BD770B">
      <w:pPr>
        <w:ind w:right="0"/>
        <w:rPr>
          <w:rFonts w:eastAsia="Times New Roman" w:cs="Calibri"/>
          <w:b/>
          <w:bCs/>
          <w:color w:val="000000"/>
        </w:rPr>
      </w:pPr>
      <w:r w:rsidRPr="002E627E">
        <w:rPr>
          <w:rFonts w:eastAsia="Times New Roman" w:cs="Calibri"/>
          <w:b/>
          <w:bCs/>
          <w:color w:val="000000"/>
        </w:rPr>
        <w:t xml:space="preserve">Initial: _____ </w:t>
      </w:r>
    </w:p>
    <w:p w14:paraId="0BBCF06C" w14:textId="77777777" w:rsidR="00BD770B" w:rsidRPr="002E627E" w:rsidRDefault="00BD770B" w:rsidP="00BD770B">
      <w:pPr>
        <w:widowControl w:val="0"/>
        <w:tabs>
          <w:tab w:val="left" w:pos="6640"/>
        </w:tabs>
        <w:autoSpaceDE w:val="0"/>
        <w:autoSpaceDN w:val="0"/>
        <w:spacing w:before="37" w:after="240"/>
        <w:ind w:right="0"/>
        <w:rPr>
          <w:rFonts w:cs="Calibri"/>
        </w:rPr>
      </w:pPr>
      <w:r w:rsidRPr="002E627E">
        <w:rPr>
          <w:rFonts w:cs="Calibri"/>
        </w:rPr>
        <w:t xml:space="preserve">The grantee must ensure that orientation is </w:t>
      </w:r>
      <w:r w:rsidR="00042B3B">
        <w:rPr>
          <w:rFonts w:cs="Calibri"/>
        </w:rPr>
        <w:t xml:space="preserve">able to be </w:t>
      </w:r>
      <w:r w:rsidRPr="002E627E">
        <w:rPr>
          <w:rFonts w:cs="Calibri"/>
        </w:rPr>
        <w:t xml:space="preserve">delivered in multiple forms to address the needs of learners with disabilities. </w:t>
      </w:r>
    </w:p>
    <w:p w14:paraId="6A60182D" w14:textId="77777777" w:rsidR="00BD770B" w:rsidRDefault="00BD770B" w:rsidP="00BD770B">
      <w:pPr>
        <w:spacing w:after="0"/>
        <w:ind w:right="0"/>
        <w:rPr>
          <w:rFonts w:eastAsia="Times New Roman" w:cs="Calibri"/>
          <w:b/>
          <w:bCs/>
          <w:color w:val="000000"/>
        </w:rPr>
      </w:pPr>
      <w:r w:rsidRPr="002E627E">
        <w:rPr>
          <w:rFonts w:eastAsia="Times New Roman" w:cs="Calibri"/>
          <w:b/>
          <w:bCs/>
          <w:color w:val="000000"/>
        </w:rPr>
        <w:t xml:space="preserve">Initial: _____ </w:t>
      </w:r>
    </w:p>
    <w:p w14:paraId="038C785A" w14:textId="77777777" w:rsidR="00BD770B" w:rsidRDefault="00BD770B" w:rsidP="00BD770B">
      <w:pPr>
        <w:spacing w:after="0"/>
        <w:ind w:right="0"/>
        <w:rPr>
          <w:rFonts w:eastAsia="Times New Roman" w:cs="Calibri"/>
          <w:b/>
          <w:bCs/>
          <w:color w:val="000000"/>
        </w:rPr>
      </w:pPr>
    </w:p>
    <w:p w14:paraId="5D70A7F5" w14:textId="77777777" w:rsidR="00BD770B" w:rsidRPr="002E627E" w:rsidRDefault="00BD770B" w:rsidP="002D422A">
      <w:pPr>
        <w:pStyle w:val="Heading3"/>
      </w:pPr>
      <w:bookmarkStart w:id="5" w:name="_Toc31078074"/>
      <w:r w:rsidRPr="002E627E">
        <w:t xml:space="preserve">3. </w:t>
      </w:r>
      <w:bookmarkEnd w:id="5"/>
      <w:r w:rsidR="00FF5444">
        <w:t>Instructional</w:t>
      </w:r>
      <w:r w:rsidR="00DB3B50">
        <w:t xml:space="preserve"> Hours</w:t>
      </w:r>
    </w:p>
    <w:p w14:paraId="45E83938" w14:textId="6F1A7939" w:rsidR="00BD770B" w:rsidRDefault="0089207C" w:rsidP="00BD770B">
      <w:pPr>
        <w:ind w:right="0"/>
        <w:rPr>
          <w:shd w:val="clear" w:color="auto" w:fill="FFFFFF"/>
        </w:rPr>
      </w:pPr>
      <w:r>
        <w:rPr>
          <w:noProof/>
        </w:rPr>
        <mc:AlternateContent>
          <mc:Choice Requires="wpg">
            <w:drawing>
              <wp:inline distT="0" distB="0" distL="0" distR="0" wp14:anchorId="3E0650E7" wp14:editId="196A1C39">
                <wp:extent cx="6852920" cy="45720"/>
                <wp:effectExtent l="0" t="0" r="0" b="0"/>
                <wp:docPr id="5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45720"/>
                          <a:chOff x="0" y="0"/>
                          <a:chExt cx="10868" cy="10"/>
                        </a:xfrm>
                      </wpg:grpSpPr>
                      <wps:wsp>
                        <wps:cNvPr id="5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950374" id="Group 5" o:spid="_x0000_s1026" alt="&quot;&quot;" style="width:539.6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" strokeweight=".16969mm"/>
                <w10:anchorlock/>
              </v:group>
            </w:pict>
          </mc:Fallback>
        </mc:AlternateContent>
      </w:r>
    </w:p>
    <w:p w14:paraId="78E803AA" w14:textId="77777777" w:rsidR="00042B3B" w:rsidRDefault="00042B3B" w:rsidP="00BD770B">
      <w:pPr>
        <w:ind w:right="0"/>
        <w:rPr>
          <w:shd w:val="clear" w:color="auto" w:fill="FFFFFF"/>
        </w:rPr>
      </w:pPr>
      <w:r w:rsidRPr="002E627E">
        <w:rPr>
          <w:rFonts w:eastAsia="Times New Roman" w:cs="Calibri"/>
          <w:b/>
          <w:bCs/>
          <w:color w:val="000000"/>
        </w:rPr>
        <w:t>_____</w:t>
      </w:r>
      <w:r w:rsidRPr="002E627E">
        <w:rPr>
          <w:rFonts w:eastAsia="Times New Roman" w:cs="Calibri"/>
          <w:bCs/>
          <w:color w:val="000000"/>
        </w:rPr>
        <w:t xml:space="preserve"> </w:t>
      </w:r>
      <w:r>
        <w:rPr>
          <w:shd w:val="clear" w:color="auto" w:fill="FFFFFF"/>
        </w:rPr>
        <w:t>The grantee is not providing instruction</w:t>
      </w:r>
      <w:r w:rsidR="00E77B81">
        <w:rPr>
          <w:shd w:val="clear" w:color="auto" w:fill="FFFFFF"/>
        </w:rPr>
        <w:t xml:space="preserve"> aligned to the NRS assessments/CCR and ELP Standards</w:t>
      </w:r>
      <w:r>
        <w:rPr>
          <w:shd w:val="clear" w:color="auto" w:fill="FFFFFF"/>
        </w:rPr>
        <w:t xml:space="preserve"> as part of the AELA grant</w:t>
      </w:r>
      <w:r w:rsidR="00AB5104">
        <w:rPr>
          <w:shd w:val="clear" w:color="auto" w:fill="FFFFFF"/>
        </w:rPr>
        <w:t>.</w:t>
      </w:r>
    </w:p>
    <w:p w14:paraId="77E1874B" w14:textId="77777777" w:rsidR="00042B3B" w:rsidRDefault="00042B3B" w:rsidP="00BD770B">
      <w:pPr>
        <w:ind w:right="0"/>
        <w:rPr>
          <w:shd w:val="clear" w:color="auto" w:fill="FFFFFF"/>
        </w:rPr>
      </w:pPr>
      <w:r w:rsidRPr="002E627E">
        <w:rPr>
          <w:rFonts w:eastAsia="Times New Roman" w:cs="Calibri"/>
          <w:b/>
          <w:bCs/>
          <w:color w:val="000000"/>
        </w:rPr>
        <w:t>_____</w:t>
      </w:r>
      <w:r w:rsidRPr="002E627E">
        <w:rPr>
          <w:rFonts w:eastAsia="Times New Roman" w:cs="Calibri"/>
          <w:bCs/>
          <w:color w:val="000000"/>
        </w:rPr>
        <w:t xml:space="preserve"> </w:t>
      </w:r>
      <w:r>
        <w:rPr>
          <w:shd w:val="clear" w:color="auto" w:fill="FFFFFF"/>
        </w:rPr>
        <w:t>The grantee is providing instruction</w:t>
      </w:r>
      <w:r w:rsidR="00E77B81">
        <w:rPr>
          <w:shd w:val="clear" w:color="auto" w:fill="FFFFFF"/>
        </w:rPr>
        <w:t xml:space="preserve"> aligned to the NRS assessments/CCR and ELP Standards</w:t>
      </w:r>
      <w:r>
        <w:rPr>
          <w:shd w:val="clear" w:color="auto" w:fill="FFFFFF"/>
        </w:rPr>
        <w:t xml:space="preserve"> as part of the AELA grant.</w:t>
      </w:r>
    </w:p>
    <w:p w14:paraId="22102FE0" w14:textId="77777777" w:rsidR="00042B3B" w:rsidRDefault="00042B3B" w:rsidP="00042B3B">
      <w:pPr>
        <w:spacing w:after="0"/>
        <w:ind w:right="0"/>
        <w:rPr>
          <w:rFonts w:eastAsia="Times New Roman" w:cs="Calibri"/>
          <w:b/>
          <w:bCs/>
          <w:color w:val="000000"/>
        </w:rPr>
      </w:pPr>
      <w:r w:rsidRPr="002E627E">
        <w:rPr>
          <w:rFonts w:eastAsia="Times New Roman" w:cs="Calibri"/>
          <w:b/>
          <w:bCs/>
          <w:color w:val="000000"/>
        </w:rPr>
        <w:t xml:space="preserve">Initial: _____ </w:t>
      </w:r>
    </w:p>
    <w:p w14:paraId="62095FF1" w14:textId="77777777" w:rsidR="00042B3B" w:rsidRDefault="00042B3B" w:rsidP="00042B3B">
      <w:pPr>
        <w:spacing w:after="0"/>
        <w:ind w:right="0"/>
        <w:rPr>
          <w:rFonts w:eastAsia="Times New Roman" w:cs="Calibri"/>
          <w:b/>
          <w:bCs/>
          <w:color w:val="000000"/>
        </w:rPr>
      </w:pPr>
    </w:p>
    <w:p w14:paraId="1CB289E7" w14:textId="77777777" w:rsidR="00BD770B" w:rsidRPr="005B6DB0" w:rsidRDefault="00BD770B" w:rsidP="00BD770B">
      <w:pPr>
        <w:ind w:right="0"/>
        <w:rPr>
          <w:b/>
          <w:sz w:val="28"/>
          <w:szCs w:val="24"/>
        </w:rPr>
      </w:pPr>
      <w:r w:rsidRPr="002E627E">
        <w:rPr>
          <w:shd w:val="clear" w:color="auto" w:fill="FFFFFF"/>
        </w:rPr>
        <w:t>The grantee must ensure that programming is of sufficient intensity (</w:t>
      </w:r>
      <w:r w:rsidR="00AB5104">
        <w:rPr>
          <w:shd w:val="clear" w:color="auto" w:fill="FFFFFF"/>
        </w:rPr>
        <w:t xml:space="preserve">such as </w:t>
      </w:r>
      <w:r w:rsidRPr="002E627E">
        <w:rPr>
          <w:shd w:val="clear" w:color="auto" w:fill="FFFFFF"/>
        </w:rPr>
        <w:t xml:space="preserve">hours of instruction per month) and duration (the months of engagement in </w:t>
      </w:r>
      <w:r w:rsidR="00AB5104">
        <w:rPr>
          <w:shd w:val="clear" w:color="auto" w:fill="FFFFFF"/>
        </w:rPr>
        <w:t>services</w:t>
      </w:r>
      <w:r w:rsidRPr="002E627E">
        <w:rPr>
          <w:shd w:val="clear" w:color="auto" w:fill="FFFFFF"/>
        </w:rPr>
        <w:t>)</w:t>
      </w:r>
      <w:r w:rsidRPr="002E627E">
        <w:rPr>
          <w:shd w:val="clear" w:color="auto" w:fill="FFFFFF"/>
          <w:vertAlign w:val="superscript"/>
        </w:rPr>
        <w:footnoteReference w:id="1"/>
      </w:r>
      <w:r w:rsidRPr="002E627E">
        <w:rPr>
          <w:shd w:val="clear" w:color="auto" w:fill="FFFFFF"/>
        </w:rPr>
        <w:t xml:space="preserve"> for students to </w:t>
      </w:r>
      <w:r w:rsidR="00AB5104">
        <w:rPr>
          <w:shd w:val="clear" w:color="auto" w:fill="FFFFFF"/>
        </w:rPr>
        <w:t xml:space="preserve">make progress toward the </w:t>
      </w:r>
      <w:r w:rsidR="00E77B81">
        <w:rPr>
          <w:shd w:val="clear" w:color="auto" w:fill="FFFFFF"/>
        </w:rPr>
        <w:t xml:space="preserve">grant </w:t>
      </w:r>
      <w:r w:rsidR="00AB5104">
        <w:rPr>
          <w:shd w:val="clear" w:color="auto" w:fill="FFFFFF"/>
        </w:rPr>
        <w:t>outcomes</w:t>
      </w:r>
      <w:r w:rsidRPr="002E627E">
        <w:rPr>
          <w:shd w:val="clear" w:color="auto" w:fill="FFFFFF"/>
        </w:rPr>
        <w:t xml:space="preserve">.  </w:t>
      </w:r>
    </w:p>
    <w:p w14:paraId="0861253C" w14:textId="77777777" w:rsidR="00BD770B" w:rsidRPr="005B6DB0" w:rsidRDefault="00BD770B" w:rsidP="00BD770B">
      <w:pPr>
        <w:ind w:right="0"/>
        <w:rPr>
          <w:rFonts w:ascii="Times New Roman" w:hAnsi="Times New Roman"/>
          <w:sz w:val="24"/>
        </w:rPr>
      </w:pPr>
      <w:r w:rsidRPr="002E627E">
        <w:rPr>
          <w:rFonts w:cs="Calibri"/>
          <w:b/>
          <w:bCs/>
        </w:rPr>
        <w:t>Initial: _____</w:t>
      </w:r>
    </w:p>
    <w:p w14:paraId="11DE18C3" w14:textId="77777777" w:rsidR="00BD770B" w:rsidRPr="005B6DB0" w:rsidRDefault="00AB5104" w:rsidP="00BD770B">
      <w:pPr>
        <w:ind w:right="0"/>
        <w:rPr>
          <w:b/>
          <w:sz w:val="28"/>
          <w:szCs w:val="24"/>
        </w:rPr>
      </w:pPr>
      <w:r>
        <w:rPr>
          <w:shd w:val="clear" w:color="auto" w:fill="FFFFFF"/>
        </w:rPr>
        <w:t>If providing instruction</w:t>
      </w:r>
      <w:r w:rsidR="00E77B81">
        <w:rPr>
          <w:shd w:val="clear" w:color="auto" w:fill="FFFFFF"/>
        </w:rPr>
        <w:t xml:space="preserve"> aligned to the NRS assessments/CCR and ELP Standards</w:t>
      </w:r>
      <w:r>
        <w:rPr>
          <w:shd w:val="clear" w:color="auto" w:fill="FFFFFF"/>
        </w:rPr>
        <w:t>, t</w:t>
      </w:r>
      <w:r w:rsidR="00BD770B" w:rsidRPr="002E627E">
        <w:rPr>
          <w:shd w:val="clear" w:color="auto" w:fill="FFFFFF"/>
        </w:rPr>
        <w:t xml:space="preserve">he grantee must ensure that learners are able to meet the required hours of instruction for post-testing (as outlined in the Local Assessment Assurances) within a given term. </w:t>
      </w:r>
    </w:p>
    <w:p w14:paraId="10689987" w14:textId="77777777" w:rsidR="00BD770B" w:rsidRDefault="00BD770B" w:rsidP="00BD770B">
      <w:pPr>
        <w:ind w:right="0"/>
        <w:rPr>
          <w:rFonts w:cs="Calibri"/>
          <w:b/>
          <w:bCs/>
        </w:rPr>
      </w:pPr>
      <w:r w:rsidRPr="002E627E">
        <w:rPr>
          <w:rFonts w:cs="Calibri"/>
          <w:b/>
          <w:bCs/>
        </w:rPr>
        <w:t>Initial: _____</w:t>
      </w:r>
    </w:p>
    <w:p w14:paraId="17D69BB9" w14:textId="77777777" w:rsidR="00AB5104" w:rsidRDefault="00AB5104" w:rsidP="00AB5104">
      <w:pPr>
        <w:ind w:right="0"/>
        <w:rPr>
          <w:rFonts w:cs="Calibri"/>
          <w:b/>
          <w:bCs/>
        </w:rPr>
      </w:pPr>
      <w:r>
        <w:rPr>
          <w:rFonts w:cs="Calibri"/>
          <w:b/>
          <w:bCs/>
        </w:rPr>
        <w:t>Not Applicable</w:t>
      </w:r>
      <w:r w:rsidRPr="002E627E">
        <w:rPr>
          <w:rFonts w:cs="Calibri"/>
          <w:b/>
          <w:bCs/>
        </w:rPr>
        <w:t>: _____</w:t>
      </w:r>
    </w:p>
    <w:p w14:paraId="1F20CD38" w14:textId="77777777" w:rsidR="00BD770B" w:rsidRPr="005B6DB0" w:rsidRDefault="00BD770B" w:rsidP="00BD770B">
      <w:pPr>
        <w:ind w:right="0"/>
        <w:rPr>
          <w:shd w:val="clear" w:color="auto" w:fill="FFFFFF"/>
        </w:rPr>
      </w:pPr>
      <w:r w:rsidRPr="002E627E">
        <w:rPr>
          <w:shd w:val="clear" w:color="auto" w:fill="FFFFFF"/>
        </w:rPr>
        <w:t xml:space="preserve">The grantee must ensure that programming is offered year-round and </w:t>
      </w:r>
      <w:r w:rsidR="006338D4">
        <w:rPr>
          <w:shd w:val="clear" w:color="auto" w:fill="FFFFFF"/>
        </w:rPr>
        <w:t xml:space="preserve">try to </w:t>
      </w:r>
      <w:r w:rsidRPr="002E627E">
        <w:rPr>
          <w:shd w:val="clear" w:color="auto" w:fill="FFFFFF"/>
        </w:rPr>
        <w:t>minimize breaks</w:t>
      </w:r>
      <w:r w:rsidR="006338D4">
        <w:rPr>
          <w:shd w:val="clear" w:color="auto" w:fill="FFFFFF"/>
        </w:rPr>
        <w:t xml:space="preserve">, ideally </w:t>
      </w:r>
      <w:r w:rsidRPr="002E627E">
        <w:rPr>
          <w:shd w:val="clear" w:color="auto" w:fill="FFFFFF"/>
        </w:rPr>
        <w:t xml:space="preserve">no </w:t>
      </w:r>
      <w:proofErr w:type="gramStart"/>
      <w:r w:rsidRPr="002E627E">
        <w:rPr>
          <w:shd w:val="clear" w:color="auto" w:fill="FFFFFF"/>
        </w:rPr>
        <w:t>longer</w:t>
      </w:r>
      <w:proofErr w:type="gramEnd"/>
      <w:r w:rsidRPr="002E627E">
        <w:rPr>
          <w:shd w:val="clear" w:color="auto" w:fill="FFFFFF"/>
        </w:rPr>
        <w:t xml:space="preserve"> </w:t>
      </w:r>
      <w:r w:rsidR="006338D4">
        <w:rPr>
          <w:shd w:val="clear" w:color="auto" w:fill="FFFFFF"/>
        </w:rPr>
        <w:t>six weeks.</w:t>
      </w:r>
    </w:p>
    <w:p w14:paraId="486D9BFC" w14:textId="77777777" w:rsidR="00BD770B" w:rsidRPr="002E627E" w:rsidRDefault="00BD770B" w:rsidP="00BD770B">
      <w:pPr>
        <w:ind w:right="0"/>
        <w:rPr>
          <w:rFonts w:ascii="Times New Roman" w:hAnsi="Times New Roman"/>
          <w:sz w:val="24"/>
        </w:rPr>
      </w:pPr>
      <w:r w:rsidRPr="002E627E">
        <w:rPr>
          <w:rFonts w:cs="Calibri"/>
          <w:b/>
          <w:bCs/>
        </w:rPr>
        <w:t>Initial: _____</w:t>
      </w:r>
    </w:p>
    <w:p w14:paraId="3005E6B1" w14:textId="77777777" w:rsidR="00BD770B" w:rsidRPr="005B6DB0" w:rsidRDefault="00BD770B" w:rsidP="00BD770B">
      <w:pPr>
        <w:ind w:right="0"/>
      </w:pPr>
      <w:r w:rsidRPr="002E627E">
        <w:t xml:space="preserve">The grantee must submit a </w:t>
      </w:r>
      <w:r w:rsidR="006338D4">
        <w:t>locations list</w:t>
      </w:r>
      <w:r w:rsidRPr="002E627E">
        <w:t xml:space="preserve"> for review by AEI</w:t>
      </w:r>
      <w:r w:rsidR="006338D4">
        <w:t xml:space="preserve">, which must include information about classes </w:t>
      </w:r>
      <w:r w:rsidR="00E77B81">
        <w:t xml:space="preserve">and workshops </w:t>
      </w:r>
      <w:r w:rsidR="006338D4">
        <w:t>offered</w:t>
      </w:r>
      <w:r w:rsidRPr="002E627E">
        <w:t xml:space="preserve">. This </w:t>
      </w:r>
      <w:r>
        <w:t>list</w:t>
      </w:r>
      <w:r w:rsidRPr="002E627E">
        <w:t xml:space="preserve"> must be submitted annually through the continuation process, as well as any time updates are made to the </w:t>
      </w:r>
      <w:r>
        <w:t>list.</w:t>
      </w:r>
    </w:p>
    <w:p w14:paraId="6D6FED77" w14:textId="77777777" w:rsidR="00BD770B" w:rsidRPr="002E627E" w:rsidRDefault="00BD770B" w:rsidP="00BD770B">
      <w:pPr>
        <w:ind w:right="0"/>
        <w:rPr>
          <w:rFonts w:ascii="Times New Roman" w:hAnsi="Times New Roman"/>
          <w:sz w:val="24"/>
        </w:rPr>
      </w:pPr>
      <w:r w:rsidRPr="002E627E">
        <w:rPr>
          <w:rFonts w:cs="Calibri"/>
          <w:b/>
          <w:bCs/>
        </w:rPr>
        <w:t>Initial: _____</w:t>
      </w:r>
    </w:p>
    <w:p w14:paraId="65E96232" w14:textId="77777777" w:rsidR="00BD770B" w:rsidRPr="002E627E" w:rsidRDefault="00BD770B" w:rsidP="002D422A">
      <w:pPr>
        <w:pStyle w:val="Heading3"/>
      </w:pPr>
      <w:bookmarkStart w:id="6" w:name="_Toc31078075"/>
      <w:r w:rsidRPr="002E627E">
        <w:t>4. Attendance Policy</w:t>
      </w:r>
      <w:bookmarkEnd w:id="6"/>
      <w:r w:rsidRPr="002E627E">
        <w:t xml:space="preserve"> </w:t>
      </w:r>
    </w:p>
    <w:p w14:paraId="4569106D" w14:textId="2AB37A7F" w:rsidR="00BD770B" w:rsidRPr="002E627E" w:rsidRDefault="0089207C" w:rsidP="00BD770B">
      <w:pPr>
        <w:ind w:right="0"/>
      </w:pPr>
      <w:r>
        <w:rPr>
          <w:noProof/>
        </w:rPr>
        <mc:AlternateContent>
          <mc:Choice Requires="wpg">
            <w:drawing>
              <wp:inline distT="0" distB="0" distL="0" distR="0" wp14:anchorId="1025D109" wp14:editId="16C97CB1">
                <wp:extent cx="6873240" cy="85725"/>
                <wp:effectExtent l="0" t="0" r="0" b="0"/>
                <wp:docPr id="52"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85725"/>
                          <a:chOff x="0" y="0"/>
                          <a:chExt cx="10868" cy="10"/>
                        </a:xfrm>
                      </wpg:grpSpPr>
                      <wps:wsp>
                        <wps:cNvPr id="5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3763F3" id="Group 4" o:spid="_x0000_s1026" alt="&quot;&quot;" style="width:541.2pt;height:6.7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" strokeweight=".16969mm"/>
                <w10:anchorlock/>
              </v:group>
            </w:pict>
          </mc:Fallback>
        </mc:AlternateContent>
      </w:r>
    </w:p>
    <w:p w14:paraId="6AA7ED87" w14:textId="77777777" w:rsidR="00BD770B" w:rsidRPr="002E627E" w:rsidRDefault="00BD770B" w:rsidP="00BD770B">
      <w:pPr>
        <w:ind w:right="0"/>
      </w:pPr>
      <w:r w:rsidRPr="002E627E">
        <w:t xml:space="preserve">The grantee must ensure that there is an attendance policy in place for all AELA programming that promotes the achievement of </w:t>
      </w:r>
      <w:r w:rsidR="00E77B81">
        <w:t xml:space="preserve">grant </w:t>
      </w:r>
      <w:r w:rsidRPr="002E627E">
        <w:t xml:space="preserve">outcomes. </w:t>
      </w:r>
    </w:p>
    <w:p w14:paraId="47503C45" w14:textId="77777777" w:rsidR="00BD770B" w:rsidRPr="002E627E" w:rsidRDefault="00BD770B" w:rsidP="00BD770B">
      <w:pPr>
        <w:widowControl w:val="0"/>
        <w:autoSpaceDE w:val="0"/>
        <w:autoSpaceDN w:val="0"/>
        <w:ind w:right="0"/>
        <w:rPr>
          <w:rFonts w:cs="Calibri"/>
          <w:color w:val="000000"/>
          <w:shd w:val="clear" w:color="auto" w:fill="FFFFFF"/>
        </w:rPr>
      </w:pPr>
      <w:r w:rsidRPr="002E627E">
        <w:rPr>
          <w:rFonts w:cs="Calibri"/>
          <w:color w:val="000000"/>
          <w:shd w:val="clear" w:color="auto" w:fill="FFFFFF"/>
        </w:rPr>
        <w:lastRenderedPageBreak/>
        <w:t>The grantee must ensure that the local a</w:t>
      </w:r>
      <w:r>
        <w:rPr>
          <w:rFonts w:cs="Calibri"/>
          <w:color w:val="000000"/>
          <w:shd w:val="clear" w:color="auto" w:fill="FFFFFF"/>
        </w:rPr>
        <w:t xml:space="preserve">ttendance </w:t>
      </w:r>
      <w:r w:rsidRPr="002E627E">
        <w:rPr>
          <w:rFonts w:cs="Calibri"/>
          <w:color w:val="000000"/>
          <w:shd w:val="clear" w:color="auto" w:fill="FFFFFF"/>
        </w:rPr>
        <w:t>policy includes:</w:t>
      </w:r>
    </w:p>
    <w:p w14:paraId="6C24EFF1" w14:textId="77777777" w:rsidR="00BD770B" w:rsidRPr="002E627E" w:rsidRDefault="00BD770B" w:rsidP="00BD770B">
      <w:pPr>
        <w:widowControl w:val="0"/>
        <w:numPr>
          <w:ilvl w:val="0"/>
          <w:numId w:val="4"/>
        </w:numPr>
        <w:autoSpaceDE w:val="0"/>
        <w:autoSpaceDN w:val="0"/>
        <w:spacing w:after="0" w:line="240" w:lineRule="auto"/>
        <w:ind w:right="0"/>
        <w:rPr>
          <w:rFonts w:cs="Calibri"/>
          <w:color w:val="000000"/>
          <w:shd w:val="clear" w:color="auto" w:fill="FFFFFF"/>
        </w:rPr>
      </w:pPr>
      <w:r w:rsidRPr="002E627E">
        <w:rPr>
          <w:rFonts w:cs="Calibri"/>
          <w:color w:val="000000"/>
          <w:shd w:val="clear" w:color="auto" w:fill="FFFFFF"/>
        </w:rPr>
        <w:t>an expectation that learners will attend all class hours</w:t>
      </w:r>
      <w:r w:rsidR="006338D4">
        <w:rPr>
          <w:rFonts w:cs="Calibri"/>
          <w:color w:val="000000"/>
          <w:shd w:val="clear" w:color="auto" w:fill="FFFFFF"/>
        </w:rPr>
        <w:t xml:space="preserve"> (if applicable)</w:t>
      </w:r>
    </w:p>
    <w:p w14:paraId="6015D853" w14:textId="77777777" w:rsidR="00BD770B" w:rsidRPr="002E627E" w:rsidRDefault="00BD770B" w:rsidP="00BD770B">
      <w:pPr>
        <w:widowControl w:val="0"/>
        <w:numPr>
          <w:ilvl w:val="0"/>
          <w:numId w:val="4"/>
        </w:numPr>
        <w:autoSpaceDE w:val="0"/>
        <w:autoSpaceDN w:val="0"/>
        <w:spacing w:after="0" w:line="240" w:lineRule="auto"/>
        <w:ind w:right="0"/>
        <w:rPr>
          <w:rFonts w:cs="Calibri"/>
          <w:color w:val="000000"/>
          <w:shd w:val="clear" w:color="auto" w:fill="FFFFFF"/>
        </w:rPr>
      </w:pPr>
      <w:r w:rsidRPr="002E627E">
        <w:rPr>
          <w:rFonts w:cs="Calibri"/>
          <w:color w:val="000000"/>
          <w:shd w:val="clear" w:color="auto" w:fill="FFFFFF"/>
        </w:rPr>
        <w:t>procedures for learners to report absences</w:t>
      </w:r>
      <w:r w:rsidR="00E77B81">
        <w:rPr>
          <w:rFonts w:cs="Calibri"/>
          <w:color w:val="000000"/>
          <w:shd w:val="clear" w:color="auto" w:fill="FFFFFF"/>
        </w:rPr>
        <w:t xml:space="preserve"> and make up work/time </w:t>
      </w:r>
      <w:proofErr w:type="gramStart"/>
      <w:r w:rsidR="00E77B81">
        <w:rPr>
          <w:rFonts w:cs="Calibri"/>
          <w:color w:val="000000"/>
          <w:shd w:val="clear" w:color="auto" w:fill="FFFFFF"/>
        </w:rPr>
        <w:t>missed</w:t>
      </w:r>
      <w:proofErr w:type="gramEnd"/>
    </w:p>
    <w:p w14:paraId="4118D805" w14:textId="77777777" w:rsidR="00BD770B" w:rsidRPr="002E627E" w:rsidRDefault="00BD770B" w:rsidP="00BD770B">
      <w:pPr>
        <w:widowControl w:val="0"/>
        <w:numPr>
          <w:ilvl w:val="0"/>
          <w:numId w:val="4"/>
        </w:numPr>
        <w:autoSpaceDE w:val="0"/>
        <w:autoSpaceDN w:val="0"/>
        <w:spacing w:after="0" w:line="240" w:lineRule="auto"/>
        <w:ind w:right="0"/>
        <w:rPr>
          <w:rFonts w:cs="Calibri"/>
          <w:color w:val="000000"/>
          <w:shd w:val="clear" w:color="auto" w:fill="FFFFFF"/>
        </w:rPr>
      </w:pPr>
      <w:r w:rsidRPr="002E627E">
        <w:rPr>
          <w:rFonts w:cs="Calibri"/>
          <w:color w:val="000000"/>
          <w:shd w:val="clear" w:color="auto" w:fill="FFFFFF"/>
        </w:rPr>
        <w:t xml:space="preserve">follow-up procedures for staff to reach out after a </w:t>
      </w:r>
      <w:r w:rsidR="006338D4">
        <w:rPr>
          <w:rFonts w:cs="Calibri"/>
          <w:color w:val="000000"/>
          <w:shd w:val="clear" w:color="auto" w:fill="FFFFFF"/>
        </w:rPr>
        <w:t>specified</w:t>
      </w:r>
      <w:r w:rsidRPr="002E627E">
        <w:rPr>
          <w:rFonts w:cs="Calibri"/>
          <w:color w:val="000000"/>
          <w:shd w:val="clear" w:color="auto" w:fill="FFFFFF"/>
        </w:rPr>
        <w:t xml:space="preserve"> number of absent hours </w:t>
      </w:r>
      <w:r w:rsidR="006338D4">
        <w:rPr>
          <w:rFonts w:cs="Calibri"/>
          <w:color w:val="000000"/>
          <w:shd w:val="clear" w:color="auto" w:fill="FFFFFF"/>
        </w:rPr>
        <w:t>a</w:t>
      </w:r>
      <w:r w:rsidRPr="002E627E">
        <w:rPr>
          <w:rFonts w:cs="Calibri"/>
          <w:color w:val="000000"/>
          <w:shd w:val="clear" w:color="auto" w:fill="FFFFFF"/>
        </w:rPr>
        <w:t xml:space="preserve">nd for determining if additional support services are </w:t>
      </w:r>
      <w:proofErr w:type="gramStart"/>
      <w:r w:rsidRPr="002E627E">
        <w:rPr>
          <w:rFonts w:cs="Calibri"/>
          <w:color w:val="000000"/>
          <w:shd w:val="clear" w:color="auto" w:fill="FFFFFF"/>
        </w:rPr>
        <w:t>required</w:t>
      </w:r>
      <w:proofErr w:type="gramEnd"/>
    </w:p>
    <w:p w14:paraId="712418EC" w14:textId="77777777" w:rsidR="00BD770B" w:rsidRPr="005B6DB0" w:rsidRDefault="00BD770B" w:rsidP="00BD770B">
      <w:pPr>
        <w:widowControl w:val="0"/>
        <w:numPr>
          <w:ilvl w:val="0"/>
          <w:numId w:val="4"/>
        </w:numPr>
        <w:autoSpaceDE w:val="0"/>
        <w:autoSpaceDN w:val="0"/>
        <w:spacing w:line="240" w:lineRule="auto"/>
        <w:ind w:right="0"/>
        <w:rPr>
          <w:rFonts w:cs="Calibri"/>
          <w:color w:val="000000"/>
          <w:shd w:val="clear" w:color="auto" w:fill="FFFFFF"/>
        </w:rPr>
      </w:pPr>
      <w:r w:rsidRPr="002E627E">
        <w:rPr>
          <w:rFonts w:cs="Calibri"/>
          <w:color w:val="000000"/>
          <w:shd w:val="clear" w:color="auto" w:fill="FFFFFF"/>
        </w:rPr>
        <w:t xml:space="preserve">provisions for learner dismissal if the attendance policy is not </w:t>
      </w:r>
      <w:proofErr w:type="gramStart"/>
      <w:r w:rsidRPr="002E627E">
        <w:rPr>
          <w:rFonts w:cs="Calibri"/>
          <w:color w:val="000000"/>
          <w:shd w:val="clear" w:color="auto" w:fill="FFFFFF"/>
        </w:rPr>
        <w:t>followed</w:t>
      </w:r>
      <w:proofErr w:type="gramEnd"/>
    </w:p>
    <w:p w14:paraId="10DCFF29" w14:textId="77777777" w:rsidR="00BD770B" w:rsidRPr="002E627E" w:rsidRDefault="00BD770B" w:rsidP="00BD770B">
      <w:pPr>
        <w:shd w:val="clear" w:color="auto" w:fill="FFFFFF"/>
        <w:ind w:right="0"/>
        <w:textAlignment w:val="baseline"/>
        <w:rPr>
          <w:rFonts w:cs="Calibri"/>
          <w:b/>
          <w:bCs/>
          <w:color w:val="000000"/>
        </w:rPr>
      </w:pPr>
      <w:r w:rsidRPr="002E627E">
        <w:rPr>
          <w:rFonts w:cs="Calibri"/>
          <w:b/>
          <w:bCs/>
          <w:color w:val="000000"/>
        </w:rPr>
        <w:t>Initial: _____</w:t>
      </w:r>
    </w:p>
    <w:p w14:paraId="09359141" w14:textId="77777777" w:rsidR="00BD770B" w:rsidRPr="002E627E" w:rsidRDefault="00BD770B" w:rsidP="00BD770B">
      <w:pPr>
        <w:widowControl w:val="0"/>
        <w:autoSpaceDE w:val="0"/>
        <w:autoSpaceDN w:val="0"/>
        <w:spacing w:after="240"/>
        <w:ind w:right="0"/>
        <w:rPr>
          <w:rFonts w:cs="Calibri"/>
          <w:noProof/>
        </w:rPr>
      </w:pPr>
      <w:r w:rsidRPr="002E627E">
        <w:rPr>
          <w:rFonts w:cs="Calibri"/>
          <w:noProof/>
        </w:rPr>
        <w:t xml:space="preserve">The grantee must submit the local attendance policy to AEI for review. </w:t>
      </w:r>
    </w:p>
    <w:p w14:paraId="6712176B" w14:textId="77777777" w:rsidR="00BD770B" w:rsidRDefault="00BD770B" w:rsidP="00BD770B">
      <w:pPr>
        <w:shd w:val="clear" w:color="auto" w:fill="FFFFFF"/>
        <w:ind w:right="0"/>
        <w:textAlignment w:val="baseline"/>
        <w:rPr>
          <w:rFonts w:cs="Calibri"/>
          <w:b/>
          <w:bCs/>
          <w:color w:val="000000"/>
        </w:rPr>
      </w:pPr>
      <w:r w:rsidRPr="002E627E">
        <w:rPr>
          <w:rFonts w:cs="Calibri"/>
          <w:b/>
          <w:bCs/>
          <w:color w:val="000000"/>
        </w:rPr>
        <w:t>Initial: _____</w:t>
      </w:r>
    </w:p>
    <w:p w14:paraId="3C19558A" w14:textId="77777777" w:rsidR="006338D4" w:rsidRPr="002E627E" w:rsidRDefault="006338D4" w:rsidP="00BD770B">
      <w:pPr>
        <w:shd w:val="clear" w:color="auto" w:fill="FFFFFF"/>
        <w:ind w:right="0"/>
        <w:textAlignment w:val="baseline"/>
        <w:rPr>
          <w:rFonts w:cs="Calibri"/>
          <w:b/>
          <w:bCs/>
          <w:color w:val="000000"/>
        </w:rPr>
      </w:pPr>
    </w:p>
    <w:p w14:paraId="32F357AA" w14:textId="11514EC8" w:rsidR="00673079" w:rsidRPr="00723641" w:rsidRDefault="00673079" w:rsidP="00673079">
      <w:pPr>
        <w:keepNext/>
        <w:keepLines/>
        <w:spacing w:before="1" w:after="120"/>
        <w:outlineLvl w:val="2"/>
        <w:rPr>
          <w:rFonts w:eastAsia="Times New Roman"/>
          <w:b/>
          <w:color w:val="000000"/>
          <w:sz w:val="28"/>
          <w:szCs w:val="24"/>
        </w:rPr>
      </w:pPr>
      <w:bookmarkStart w:id="7" w:name="_Toc31078054"/>
      <w:r w:rsidRPr="002D422A">
        <w:rPr>
          <w:rStyle w:val="Heading3Char"/>
        </w:rPr>
        <w:t>5. Discontinuing Services to a Learner</w:t>
      </w:r>
      <w:r w:rsidRPr="00723641">
        <w:rPr>
          <w:rFonts w:eastAsia="Times New Roman"/>
          <w:b/>
          <w:color w:val="1F4E79"/>
          <w:sz w:val="28"/>
          <w:szCs w:val="24"/>
        </w:rPr>
        <w:t xml:space="preserve">     </w:t>
      </w:r>
      <w:r w:rsidR="0089207C">
        <w:rPr>
          <w:noProof/>
        </w:rPr>
        <mc:AlternateContent>
          <mc:Choice Requires="wpg">
            <w:drawing>
              <wp:inline distT="0" distB="0" distL="0" distR="0" wp14:anchorId="0DCD5D45" wp14:editId="4AC15ECD">
                <wp:extent cx="6847840" cy="45720"/>
                <wp:effectExtent l="0" t="0" r="0" b="0"/>
                <wp:docPr id="40"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45720"/>
                          <a:chOff x="0" y="0"/>
                          <a:chExt cx="10868" cy="10"/>
                        </a:xfrm>
                      </wpg:grpSpPr>
                      <wps:wsp>
                        <wps:cNvPr id="4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820A4" id="Group 3" o:spid="_x0000_s1026" alt="&quot;&quot;" style="width:539.2pt;height:3.6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" strokeweight=".16969mm"/>
                <w10:anchorlock/>
              </v:group>
            </w:pict>
          </mc:Fallback>
        </mc:AlternateContent>
      </w:r>
      <w:bookmarkEnd w:id="7"/>
    </w:p>
    <w:p w14:paraId="3C76E801" w14:textId="77777777" w:rsidR="00673079" w:rsidRPr="00723641" w:rsidRDefault="00673079" w:rsidP="00673079">
      <w:pPr>
        <w:ind w:right="0"/>
        <w:rPr>
          <w:rFonts w:eastAsia="Times New Roman"/>
          <w:szCs w:val="24"/>
          <w:highlight w:val="white"/>
        </w:rPr>
      </w:pPr>
      <w:r w:rsidRPr="00723641">
        <w:rPr>
          <w:rFonts w:eastAsia="Times New Roman"/>
          <w:szCs w:val="24"/>
          <w:highlight w:val="white"/>
        </w:rPr>
        <w:t>Grantees must establish a progress policy to allow the grantee to discontinue services to a learner when a determination can be made that the learner has not benefitted from</w:t>
      </w:r>
      <w:r w:rsidR="006338D4">
        <w:rPr>
          <w:rFonts w:eastAsia="Times New Roman"/>
          <w:szCs w:val="24"/>
          <w:highlight w:val="white"/>
        </w:rPr>
        <w:t xml:space="preserve"> the services offered, e.g., </w:t>
      </w:r>
      <w:r w:rsidRPr="00723641">
        <w:rPr>
          <w:rFonts w:eastAsia="Times New Roman"/>
          <w:szCs w:val="24"/>
          <w:highlight w:val="white"/>
        </w:rPr>
        <w:t>no educational level gain or measurable progress toward a stated goal can be measured. This policy must describe:</w:t>
      </w:r>
    </w:p>
    <w:p w14:paraId="38AF40A3" w14:textId="77777777" w:rsidR="00673079" w:rsidRPr="00723641" w:rsidRDefault="00673079" w:rsidP="00673079">
      <w:pPr>
        <w:numPr>
          <w:ilvl w:val="0"/>
          <w:numId w:val="5"/>
        </w:numPr>
        <w:spacing w:after="0" w:line="240" w:lineRule="auto"/>
        <w:ind w:right="0"/>
        <w:rPr>
          <w:rFonts w:eastAsia="Times New Roman"/>
          <w:szCs w:val="24"/>
          <w:highlight w:val="white"/>
        </w:rPr>
      </w:pPr>
      <w:r w:rsidRPr="00723641">
        <w:rPr>
          <w:rFonts w:eastAsia="Times New Roman"/>
          <w:szCs w:val="24"/>
          <w:highlight w:val="white"/>
        </w:rPr>
        <w:t>the criteria the grantee uses to determine when a learner is not benefitting</w:t>
      </w:r>
      <w:r>
        <w:rPr>
          <w:rFonts w:eastAsia="Times New Roman"/>
          <w:szCs w:val="24"/>
          <w:highlight w:val="white"/>
        </w:rPr>
        <w:t xml:space="preserve"> f</w:t>
      </w:r>
      <w:r w:rsidRPr="00723641">
        <w:rPr>
          <w:rFonts w:eastAsia="Times New Roman"/>
          <w:szCs w:val="24"/>
          <w:highlight w:val="white"/>
        </w:rPr>
        <w:t xml:space="preserve">rom </w:t>
      </w:r>
      <w:proofErr w:type="gramStart"/>
      <w:r w:rsidR="006338D4">
        <w:rPr>
          <w:rFonts w:eastAsia="Times New Roman"/>
          <w:szCs w:val="24"/>
          <w:highlight w:val="white"/>
        </w:rPr>
        <w:t>services</w:t>
      </w:r>
      <w:r w:rsidRPr="00723641">
        <w:rPr>
          <w:rFonts w:eastAsia="Times New Roman"/>
          <w:szCs w:val="24"/>
          <w:highlight w:val="white"/>
        </w:rPr>
        <w:t>;</w:t>
      </w:r>
      <w:proofErr w:type="gramEnd"/>
      <w:r w:rsidRPr="00723641">
        <w:rPr>
          <w:rFonts w:eastAsia="Times New Roman"/>
          <w:szCs w:val="24"/>
          <w:highlight w:val="white"/>
        </w:rPr>
        <w:t xml:space="preserve"> </w:t>
      </w:r>
    </w:p>
    <w:p w14:paraId="364F71A0" w14:textId="77777777" w:rsidR="00673079" w:rsidRPr="00723641" w:rsidRDefault="00673079" w:rsidP="00673079">
      <w:pPr>
        <w:numPr>
          <w:ilvl w:val="0"/>
          <w:numId w:val="5"/>
        </w:numPr>
        <w:spacing w:after="0" w:line="240" w:lineRule="auto"/>
        <w:ind w:right="0"/>
        <w:rPr>
          <w:rFonts w:eastAsia="Times New Roman"/>
          <w:szCs w:val="24"/>
          <w:highlight w:val="white"/>
        </w:rPr>
      </w:pPr>
      <w:r w:rsidRPr="00723641">
        <w:rPr>
          <w:rFonts w:eastAsia="Times New Roman"/>
          <w:szCs w:val="24"/>
          <w:highlight w:val="white"/>
        </w:rPr>
        <w:t xml:space="preserve">the timeframe in which this determination is </w:t>
      </w:r>
      <w:proofErr w:type="gramStart"/>
      <w:r w:rsidRPr="00723641">
        <w:rPr>
          <w:rFonts w:eastAsia="Times New Roman"/>
          <w:szCs w:val="24"/>
          <w:highlight w:val="white"/>
        </w:rPr>
        <w:t>made;</w:t>
      </w:r>
      <w:proofErr w:type="gramEnd"/>
      <w:r w:rsidRPr="00723641">
        <w:rPr>
          <w:rFonts w:eastAsia="Times New Roman"/>
          <w:szCs w:val="24"/>
          <w:highlight w:val="white"/>
        </w:rPr>
        <w:t xml:space="preserve"> </w:t>
      </w:r>
    </w:p>
    <w:p w14:paraId="20C6DABF" w14:textId="77777777" w:rsidR="00673079" w:rsidRPr="00723641" w:rsidRDefault="00673079" w:rsidP="00673079">
      <w:pPr>
        <w:numPr>
          <w:ilvl w:val="0"/>
          <w:numId w:val="5"/>
        </w:numPr>
        <w:spacing w:after="0" w:line="240" w:lineRule="auto"/>
        <w:ind w:right="0"/>
        <w:rPr>
          <w:rFonts w:eastAsia="Times New Roman"/>
          <w:szCs w:val="24"/>
          <w:highlight w:val="white"/>
        </w:rPr>
      </w:pPr>
      <w:r w:rsidRPr="00723641">
        <w:rPr>
          <w:rFonts w:eastAsia="Times New Roman"/>
          <w:szCs w:val="24"/>
          <w:highlight w:val="white"/>
        </w:rPr>
        <w:t xml:space="preserve">the process for communicating this to the </w:t>
      </w:r>
      <w:proofErr w:type="gramStart"/>
      <w:r w:rsidRPr="00723641">
        <w:rPr>
          <w:rFonts w:eastAsia="Times New Roman"/>
          <w:szCs w:val="24"/>
          <w:highlight w:val="white"/>
        </w:rPr>
        <w:t>learner;</w:t>
      </w:r>
      <w:proofErr w:type="gramEnd"/>
      <w:r w:rsidRPr="00723641">
        <w:rPr>
          <w:rFonts w:eastAsia="Times New Roman"/>
          <w:szCs w:val="24"/>
          <w:highlight w:val="white"/>
        </w:rPr>
        <w:t xml:space="preserve"> </w:t>
      </w:r>
    </w:p>
    <w:p w14:paraId="07C2A024" w14:textId="77777777" w:rsidR="00673079" w:rsidRPr="00723641" w:rsidRDefault="00673079" w:rsidP="00673079">
      <w:pPr>
        <w:numPr>
          <w:ilvl w:val="0"/>
          <w:numId w:val="5"/>
        </w:numPr>
        <w:spacing w:after="0" w:line="240" w:lineRule="auto"/>
        <w:ind w:right="0"/>
        <w:rPr>
          <w:rFonts w:eastAsia="Times New Roman"/>
          <w:szCs w:val="24"/>
          <w:highlight w:val="white"/>
        </w:rPr>
      </w:pPr>
      <w:r w:rsidRPr="00723641">
        <w:rPr>
          <w:rFonts w:eastAsia="Times New Roman"/>
          <w:szCs w:val="24"/>
          <w:highlight w:val="white"/>
        </w:rPr>
        <w:t xml:space="preserve">the process by which the grantee documents its efforts to adapt </w:t>
      </w:r>
      <w:r w:rsidR="006338D4">
        <w:rPr>
          <w:rFonts w:eastAsia="Times New Roman"/>
          <w:szCs w:val="24"/>
          <w:highlight w:val="white"/>
        </w:rPr>
        <w:t>services</w:t>
      </w:r>
      <w:r w:rsidRPr="00723641">
        <w:rPr>
          <w:rFonts w:eastAsia="Times New Roman"/>
          <w:szCs w:val="24"/>
          <w:highlight w:val="white"/>
        </w:rPr>
        <w:t xml:space="preserve"> to meet the needs of learners not benefitting from </w:t>
      </w:r>
      <w:proofErr w:type="gramStart"/>
      <w:r w:rsidR="00E77B81">
        <w:rPr>
          <w:rFonts w:eastAsia="Times New Roman"/>
          <w:szCs w:val="24"/>
          <w:highlight w:val="white"/>
        </w:rPr>
        <w:t>programming</w:t>
      </w:r>
      <w:r w:rsidRPr="00723641">
        <w:rPr>
          <w:rFonts w:eastAsia="Times New Roman"/>
          <w:szCs w:val="24"/>
          <w:highlight w:val="white"/>
        </w:rPr>
        <w:t>;</w:t>
      </w:r>
      <w:proofErr w:type="gramEnd"/>
    </w:p>
    <w:p w14:paraId="508634E2" w14:textId="77777777" w:rsidR="00673079" w:rsidRPr="00723641" w:rsidRDefault="00673079" w:rsidP="00673079">
      <w:pPr>
        <w:numPr>
          <w:ilvl w:val="0"/>
          <w:numId w:val="5"/>
        </w:numPr>
        <w:spacing w:after="0" w:line="240" w:lineRule="auto"/>
        <w:ind w:right="0"/>
        <w:rPr>
          <w:rFonts w:eastAsia="Times New Roman"/>
          <w:szCs w:val="24"/>
          <w:highlight w:val="white"/>
        </w:rPr>
      </w:pPr>
      <w:r w:rsidRPr="00723641">
        <w:rPr>
          <w:rFonts w:eastAsia="Times New Roman"/>
          <w:szCs w:val="24"/>
          <w:highlight w:val="white"/>
        </w:rPr>
        <w:t>the process by which the grantee discontinues services to a learner; and</w:t>
      </w:r>
    </w:p>
    <w:p w14:paraId="47A79798" w14:textId="77777777" w:rsidR="00673079" w:rsidRDefault="00673079" w:rsidP="00673079">
      <w:pPr>
        <w:numPr>
          <w:ilvl w:val="0"/>
          <w:numId w:val="5"/>
        </w:numPr>
        <w:spacing w:after="0" w:line="240" w:lineRule="auto"/>
        <w:ind w:right="0"/>
        <w:rPr>
          <w:rFonts w:eastAsia="Times New Roman"/>
          <w:szCs w:val="24"/>
          <w:highlight w:val="white"/>
        </w:rPr>
      </w:pPr>
      <w:r w:rsidRPr="00723641">
        <w:rPr>
          <w:rFonts w:eastAsia="Times New Roman"/>
          <w:szCs w:val="24"/>
          <w:highlight w:val="white"/>
        </w:rPr>
        <w:t xml:space="preserve">the </w:t>
      </w:r>
      <w:r>
        <w:rPr>
          <w:rFonts w:eastAsia="Times New Roman"/>
          <w:szCs w:val="24"/>
          <w:highlight w:val="white"/>
        </w:rPr>
        <w:t xml:space="preserve">way </w:t>
      </w:r>
      <w:r w:rsidRPr="00723641">
        <w:rPr>
          <w:rFonts w:eastAsia="Times New Roman"/>
          <w:szCs w:val="24"/>
          <w:highlight w:val="white"/>
        </w:rPr>
        <w:t xml:space="preserve">the grantee documents its efforts to refer learners exited from the program providers of services that may better fit the learner’s needs. </w:t>
      </w:r>
    </w:p>
    <w:p w14:paraId="036F85BA" w14:textId="77777777" w:rsidR="00673079" w:rsidRDefault="00673079" w:rsidP="00673079">
      <w:pPr>
        <w:spacing w:after="0" w:line="240" w:lineRule="auto"/>
        <w:ind w:left="720" w:right="0"/>
        <w:rPr>
          <w:rFonts w:eastAsia="Times New Roman"/>
          <w:szCs w:val="24"/>
          <w:highlight w:val="white"/>
        </w:rPr>
      </w:pPr>
    </w:p>
    <w:p w14:paraId="6869EC70" w14:textId="2C2CAAFD" w:rsidR="00673079" w:rsidRDefault="0089207C" w:rsidP="00673079">
      <w:pPr>
        <w:spacing w:after="0" w:line="240" w:lineRule="auto"/>
        <w:ind w:right="0"/>
        <w:rPr>
          <w:rFonts w:eastAsia="Times New Roman"/>
          <w:szCs w:val="24"/>
        </w:rPr>
      </w:pPr>
      <w:r>
        <w:rPr>
          <w:noProof/>
        </w:rPr>
        <mc:AlternateContent>
          <mc:Choice Requires="wps">
            <w:drawing>
              <wp:anchor distT="45720" distB="45720" distL="114300" distR="114300" simplePos="0" relativeHeight="251654144" behindDoc="0" locked="0" layoutInCell="1" allowOverlap="1" wp14:anchorId="3311A21F" wp14:editId="775EC9C4">
                <wp:simplePos x="0" y="0"/>
                <wp:positionH relativeFrom="margin">
                  <wp:posOffset>9525</wp:posOffset>
                </wp:positionH>
                <wp:positionV relativeFrom="paragraph">
                  <wp:posOffset>271780</wp:posOffset>
                </wp:positionV>
                <wp:extent cx="6772275" cy="1089660"/>
                <wp:effectExtent l="0" t="0" r="952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089660"/>
                        </a:xfrm>
                        <a:prstGeom prst="rect">
                          <a:avLst/>
                        </a:prstGeom>
                        <a:solidFill>
                          <a:srgbClr val="FFFFFF"/>
                        </a:solidFill>
                        <a:ln w="9525">
                          <a:solidFill>
                            <a:srgbClr val="000000"/>
                          </a:solidFill>
                          <a:miter lim="800000"/>
                          <a:headEnd/>
                          <a:tailEnd/>
                        </a:ln>
                      </wps:spPr>
                      <wps:txbx>
                        <w:txbxContent>
                          <w:p w14:paraId="4A33ADD9" w14:textId="77777777" w:rsidR="00673079" w:rsidRPr="00602A51" w:rsidRDefault="00673079" w:rsidP="00673079">
                            <w:pPr>
                              <w:rPr>
                                <w:i/>
                              </w:rPr>
                            </w:pPr>
                            <w:r>
                              <w:rPr>
                                <w:i/>
                              </w:rPr>
                              <w:t>Type response</w:t>
                            </w:r>
                            <w:r w:rsidRPr="00602A51">
                              <w:rPr>
                                <w:i/>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1A21F" id="_x0000_t202" coordsize="21600,21600" o:spt="202" path="m,l,21600r21600,l21600,xe">
                <v:stroke joinstyle="miter"/>
                <v:path gradientshapeok="t" o:connecttype="rect"/>
              </v:shapetype>
              <v:shape id="Text Box 2" o:spid="_x0000_s1026" type="#_x0000_t202" alt="&quot;&quot;" style="position:absolute;margin-left:.75pt;margin-top:21.4pt;width:533.25pt;height:85.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">
                <v:textbox>
                  <w:txbxContent>
                    <w:p w14:paraId="4A33ADD9" w14:textId="77777777" w:rsidR="00673079" w:rsidRPr="00602A51" w:rsidRDefault="00673079" w:rsidP="00673079">
                      <w:pPr>
                        <w:rPr>
                          <w:i/>
                        </w:rPr>
                      </w:pPr>
                      <w:r>
                        <w:rPr>
                          <w:i/>
                        </w:rPr>
                        <w:t>Type response</w:t>
                      </w:r>
                      <w:r w:rsidRPr="00602A51">
                        <w:rPr>
                          <w:i/>
                        </w:rPr>
                        <w:t xml:space="preserve"> here.</w:t>
                      </w:r>
                    </w:p>
                  </w:txbxContent>
                </v:textbox>
                <w10:wrap type="square" anchorx="margin"/>
              </v:shape>
            </w:pict>
          </mc:Fallback>
        </mc:AlternateContent>
      </w:r>
      <w:r w:rsidR="00673079" w:rsidRPr="007A3916">
        <w:rPr>
          <w:rFonts w:eastAsia="Times New Roman"/>
          <w:szCs w:val="24"/>
          <w:highlight w:val="white"/>
        </w:rPr>
        <w:t>Grantees must write their academic progress policy below:</w:t>
      </w:r>
    </w:p>
    <w:p w14:paraId="42A0638C" w14:textId="77777777" w:rsidR="00673079" w:rsidRPr="007A3916" w:rsidRDefault="00673079" w:rsidP="00673079">
      <w:pPr>
        <w:spacing w:after="0" w:line="240" w:lineRule="auto"/>
        <w:ind w:right="0"/>
        <w:rPr>
          <w:rFonts w:eastAsia="Times New Roman"/>
          <w:szCs w:val="24"/>
          <w:highlight w:val="white"/>
        </w:rPr>
      </w:pPr>
    </w:p>
    <w:p w14:paraId="1E17CA0D" w14:textId="77777777" w:rsidR="00673079" w:rsidRPr="00723641" w:rsidRDefault="00673079" w:rsidP="00673079">
      <w:pPr>
        <w:tabs>
          <w:tab w:val="left" w:pos="7140"/>
        </w:tabs>
        <w:rPr>
          <w:rFonts w:eastAsia="Times New Roman" w:cs="Calibri"/>
          <w:b/>
          <w:bCs/>
          <w:color w:val="000000"/>
        </w:rPr>
      </w:pPr>
      <w:r w:rsidRPr="00723641">
        <w:rPr>
          <w:rFonts w:eastAsia="Times New Roman" w:cs="Calibri"/>
          <w:b/>
          <w:bCs/>
          <w:color w:val="000000"/>
        </w:rPr>
        <w:t>Initial: ____</w:t>
      </w:r>
    </w:p>
    <w:p w14:paraId="11AF268C" w14:textId="77777777" w:rsidR="00BD770B" w:rsidRPr="002E627E" w:rsidRDefault="00BD770B" w:rsidP="00BD770B">
      <w:pPr>
        <w:pBdr>
          <w:bottom w:val="single" w:sz="12" w:space="1" w:color="auto"/>
        </w:pBdr>
        <w:ind w:right="0"/>
        <w:rPr>
          <w:rFonts w:eastAsia="Times New Roman" w:cs="Calibri"/>
          <w:b/>
          <w:bCs/>
          <w:color w:val="000000"/>
        </w:rPr>
      </w:pPr>
    </w:p>
    <w:p w14:paraId="076689D3" w14:textId="77777777" w:rsidR="00BD770B" w:rsidRPr="002E627E" w:rsidRDefault="00BD770B" w:rsidP="00BD770B">
      <w:pPr>
        <w:ind w:right="0"/>
        <w:rPr>
          <w:rFonts w:eastAsia="Times New Roman" w:cs="Calibri"/>
          <w:b/>
          <w:bCs/>
          <w:color w:val="000000"/>
        </w:rPr>
      </w:pPr>
      <w:r w:rsidRPr="002E627E">
        <w:rPr>
          <w:rFonts w:eastAsia="Times New Roman" w:cs="Calibri"/>
          <w:b/>
          <w:bCs/>
          <w:color w:val="000000"/>
        </w:rPr>
        <w:t>Program Director Name (Printed)</w:t>
      </w:r>
    </w:p>
    <w:p w14:paraId="03C229A4" w14:textId="77777777" w:rsidR="00BD770B" w:rsidRPr="002E627E" w:rsidRDefault="00BD770B" w:rsidP="00BD770B">
      <w:pPr>
        <w:pBdr>
          <w:bottom w:val="single" w:sz="12" w:space="1" w:color="auto"/>
        </w:pBdr>
        <w:ind w:right="0"/>
        <w:rPr>
          <w:rFonts w:eastAsia="Times New Roman" w:cs="Calibri"/>
          <w:b/>
          <w:bCs/>
          <w:color w:val="000000"/>
        </w:rPr>
      </w:pPr>
    </w:p>
    <w:p w14:paraId="4AC41EB7" w14:textId="77777777" w:rsidR="00BD770B" w:rsidRDefault="00BD770B" w:rsidP="00BD770B">
      <w:pPr>
        <w:ind w:right="0"/>
        <w:rPr>
          <w:rFonts w:eastAsia="Times New Roman" w:cs="Calibri"/>
          <w:b/>
          <w:bCs/>
          <w:color w:val="000000"/>
        </w:rPr>
      </w:pPr>
      <w:r w:rsidRPr="002E627E">
        <w:rPr>
          <w:rFonts w:eastAsia="Times New Roman" w:cs="Calibri"/>
          <w:b/>
          <w:bCs/>
          <w:color w:val="000000"/>
        </w:rPr>
        <w:t>Program Director Signature</w:t>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r>
      <w:r w:rsidRPr="002E627E">
        <w:rPr>
          <w:rFonts w:eastAsia="Times New Roman" w:cs="Calibri"/>
          <w:b/>
          <w:bCs/>
          <w:color w:val="000000"/>
        </w:rPr>
        <w:tab/>
        <w:t>Date</w:t>
      </w:r>
    </w:p>
    <w:p w14:paraId="55DDD954" w14:textId="77777777" w:rsidR="00D167BF" w:rsidRPr="00D167BF" w:rsidRDefault="00D167BF" w:rsidP="00BD770B">
      <w:pPr>
        <w:pStyle w:val="Heading3"/>
      </w:pPr>
    </w:p>
    <w:sectPr w:rsidR="00D167BF" w:rsidRPr="00D167BF" w:rsidSect="00431BA8">
      <w:headerReference w:type="default" r:id="rId8"/>
      <w:headerReference w:type="first" r:id="rId9"/>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1342" w14:textId="77777777" w:rsidR="004C7D46" w:rsidRDefault="004C7D46" w:rsidP="00D167BF">
      <w:pPr>
        <w:spacing w:after="0" w:line="240" w:lineRule="auto"/>
      </w:pPr>
      <w:r>
        <w:separator/>
      </w:r>
    </w:p>
  </w:endnote>
  <w:endnote w:type="continuationSeparator" w:id="0">
    <w:p w14:paraId="508AF4DD" w14:textId="77777777" w:rsidR="004C7D46" w:rsidRDefault="004C7D46"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41B9" w14:textId="77777777" w:rsidR="004C7D46" w:rsidRDefault="004C7D46" w:rsidP="00D167BF">
      <w:pPr>
        <w:spacing w:after="0" w:line="240" w:lineRule="auto"/>
      </w:pPr>
      <w:r>
        <w:separator/>
      </w:r>
    </w:p>
  </w:footnote>
  <w:footnote w:type="continuationSeparator" w:id="0">
    <w:p w14:paraId="3DE4A667" w14:textId="77777777" w:rsidR="004C7D46" w:rsidRDefault="004C7D46" w:rsidP="00D167BF">
      <w:pPr>
        <w:spacing w:after="0" w:line="240" w:lineRule="auto"/>
      </w:pPr>
      <w:r>
        <w:continuationSeparator/>
      </w:r>
    </w:p>
  </w:footnote>
  <w:footnote w:id="1">
    <w:p w14:paraId="1C508C7D" w14:textId="77777777" w:rsidR="00BD770B" w:rsidRPr="004C0D88" w:rsidRDefault="00BD770B" w:rsidP="00BD770B">
      <w:pPr>
        <w:pStyle w:val="FootnoteText"/>
      </w:pPr>
      <w:r>
        <w:rPr>
          <w:rStyle w:val="FootnoteReference"/>
        </w:rPr>
        <w:footnoteRef/>
      </w:r>
      <w:r>
        <w:t xml:space="preserve"> Comings, J. (2007). Persistence: Helping adult education students reach their goals.</w:t>
      </w:r>
      <w:r w:rsidRPr="004C0D88">
        <w:t xml:space="preserve"> </w:t>
      </w:r>
      <w:r w:rsidRPr="004C0D88">
        <w:rPr>
          <w:i/>
        </w:rPr>
        <w:t>Review of Adult Learning and Literacy</w:t>
      </w:r>
      <w:r>
        <w:t xml:space="preserve">, 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7B50" w14:textId="77777777" w:rsidR="00B97B79" w:rsidRDefault="00B97B79">
    <w:pPr>
      <w:pStyle w:val="Header"/>
    </w:pPr>
  </w:p>
  <w:p w14:paraId="506F871A" w14:textId="1744E988" w:rsidR="00431BA8" w:rsidRDefault="0089207C">
    <w:pPr>
      <w:pStyle w:val="Header"/>
    </w:pPr>
    <w:r>
      <w:rPr>
        <w:noProof/>
      </w:rPr>
      <w:drawing>
        <wp:anchor distT="0" distB="0" distL="114300" distR="114300" simplePos="0" relativeHeight="251657728" behindDoc="0" locked="0" layoutInCell="1" allowOverlap="1" wp14:anchorId="1ADBD982" wp14:editId="51724730">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9EBE85" w14:textId="77777777" w:rsidR="00431BA8" w:rsidRDefault="006867FD">
    <w:pPr>
      <w:pStyle w:val="Header"/>
    </w:pPr>
    <w:r>
      <w:t>AELA Attendance Assurances</w:t>
    </w:r>
  </w:p>
  <w:p w14:paraId="21FFD87F" w14:textId="77777777" w:rsidR="005877F1" w:rsidRDefault="005877F1">
    <w:pPr>
      <w:pStyle w:val="Header"/>
    </w:pPr>
  </w:p>
  <w:p w14:paraId="6F21545B" w14:textId="0ABFC376" w:rsidR="00431BA8" w:rsidRDefault="0089207C">
    <w:pPr>
      <w:pStyle w:val="Header"/>
    </w:pPr>
    <w:r>
      <w:rPr>
        <w:noProof/>
      </w:rPr>
      <mc:AlternateContent>
        <mc:Choice Requires="wps">
          <w:drawing>
            <wp:anchor distT="4294967295" distB="4294967295" distL="114300" distR="114300" simplePos="0" relativeHeight="251658752" behindDoc="0" locked="0" layoutInCell="1" allowOverlap="1" wp14:anchorId="7F34177B" wp14:editId="2821D1EF">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11BE3E0" id="Straight Connector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BE70" w14:textId="255C52E0" w:rsidR="00D167BF" w:rsidRDefault="0089207C">
    <w:pPr>
      <w:pStyle w:val="Header"/>
    </w:pPr>
    <w:r>
      <w:rPr>
        <w:noProof/>
      </w:rPr>
      <w:drawing>
        <wp:anchor distT="0" distB="0" distL="114300" distR="114300" simplePos="0" relativeHeight="251656704" behindDoc="0" locked="0" layoutInCell="1" allowOverlap="1" wp14:anchorId="0C75BFED" wp14:editId="347F7AF7">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D62"/>
    <w:multiLevelType w:val="hybridMultilevel"/>
    <w:tmpl w:val="61FA0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656B0"/>
    <w:multiLevelType w:val="hybridMultilevel"/>
    <w:tmpl w:val="AD80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A49E7"/>
    <w:multiLevelType w:val="hybridMultilevel"/>
    <w:tmpl w:val="E4B48D02"/>
    <w:lvl w:ilvl="0" w:tplc="0F42C90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730E1"/>
    <w:multiLevelType w:val="hybridMultilevel"/>
    <w:tmpl w:val="BD16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F33A4"/>
    <w:multiLevelType w:val="hybridMultilevel"/>
    <w:tmpl w:val="8C58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E24F0"/>
    <w:multiLevelType w:val="hybridMultilevel"/>
    <w:tmpl w:val="6BB206B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385188">
    <w:abstractNumId w:val="5"/>
  </w:num>
  <w:num w:numId="2" w16cid:durableId="2044672230">
    <w:abstractNumId w:val="0"/>
  </w:num>
  <w:num w:numId="3" w16cid:durableId="317540242">
    <w:abstractNumId w:val="1"/>
  </w:num>
  <w:num w:numId="4" w16cid:durableId="23677380">
    <w:abstractNumId w:val="4"/>
  </w:num>
  <w:num w:numId="5" w16cid:durableId="812675975">
    <w:abstractNumId w:val="3"/>
  </w:num>
  <w:num w:numId="6" w16cid:durableId="1595168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2B3B"/>
    <w:rsid w:val="00052B92"/>
    <w:rsid w:val="0013025E"/>
    <w:rsid w:val="001F3A9B"/>
    <w:rsid w:val="00205A73"/>
    <w:rsid w:val="002C31FD"/>
    <w:rsid w:val="002D3E62"/>
    <w:rsid w:val="002D422A"/>
    <w:rsid w:val="0038438C"/>
    <w:rsid w:val="003B3AEC"/>
    <w:rsid w:val="00431BA8"/>
    <w:rsid w:val="004433C7"/>
    <w:rsid w:val="004C7D46"/>
    <w:rsid w:val="00501B31"/>
    <w:rsid w:val="0050220A"/>
    <w:rsid w:val="005675D5"/>
    <w:rsid w:val="005877F1"/>
    <w:rsid w:val="0060452F"/>
    <w:rsid w:val="006338D4"/>
    <w:rsid w:val="0064241A"/>
    <w:rsid w:val="00673079"/>
    <w:rsid w:val="00677168"/>
    <w:rsid w:val="006867FD"/>
    <w:rsid w:val="006879FC"/>
    <w:rsid w:val="0069309A"/>
    <w:rsid w:val="006A3AD3"/>
    <w:rsid w:val="0070493C"/>
    <w:rsid w:val="0070533F"/>
    <w:rsid w:val="0070646C"/>
    <w:rsid w:val="007A5E8C"/>
    <w:rsid w:val="007E3A9D"/>
    <w:rsid w:val="00857546"/>
    <w:rsid w:val="0086052E"/>
    <w:rsid w:val="00863B2A"/>
    <w:rsid w:val="0089207C"/>
    <w:rsid w:val="00A37AE5"/>
    <w:rsid w:val="00AA4C44"/>
    <w:rsid w:val="00AB5104"/>
    <w:rsid w:val="00AB6D9C"/>
    <w:rsid w:val="00AF1748"/>
    <w:rsid w:val="00B057EE"/>
    <w:rsid w:val="00B60076"/>
    <w:rsid w:val="00B97B79"/>
    <w:rsid w:val="00BD2C14"/>
    <w:rsid w:val="00BD770B"/>
    <w:rsid w:val="00C93292"/>
    <w:rsid w:val="00CD18A2"/>
    <w:rsid w:val="00D04B1E"/>
    <w:rsid w:val="00D167BF"/>
    <w:rsid w:val="00D41CDA"/>
    <w:rsid w:val="00D55DD1"/>
    <w:rsid w:val="00D562E4"/>
    <w:rsid w:val="00DB3B50"/>
    <w:rsid w:val="00DC37F8"/>
    <w:rsid w:val="00DE123D"/>
    <w:rsid w:val="00DE4D44"/>
    <w:rsid w:val="00DE7B5D"/>
    <w:rsid w:val="00E77B81"/>
    <w:rsid w:val="00E8179F"/>
    <w:rsid w:val="00F26E19"/>
    <w:rsid w:val="00F32405"/>
    <w:rsid w:val="00F8163B"/>
    <w:rsid w:val="00F860D7"/>
    <w:rsid w:val="00F952CB"/>
    <w:rsid w:val="00FB28F8"/>
    <w:rsid w:val="00FF5444"/>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B738F"/>
  <w15:chartTrackingRefBased/>
  <w15:docId w15:val="{89E46E62-8A33-4669-8C77-50B786B7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042B3B"/>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2D422A"/>
    <w:pPr>
      <w:keepNext/>
      <w:keepLines/>
      <w:spacing w:before="40" w:after="120"/>
      <w:outlineLvl w:val="2"/>
    </w:pPr>
    <w:rPr>
      <w:rFonts w:eastAsia="Times New Roman"/>
      <w:b/>
      <w:color w:val="2C338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2D422A"/>
    <w:rPr>
      <w:rFonts w:eastAsia="Times New Roman"/>
      <w:b/>
      <w:color w:val="2C3384"/>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FootnoteText">
    <w:name w:val="footnote text"/>
    <w:basedOn w:val="Normal"/>
    <w:link w:val="FootnoteTextChar"/>
    <w:uiPriority w:val="99"/>
    <w:semiHidden/>
    <w:unhideWhenUsed/>
    <w:rsid w:val="00BD770B"/>
    <w:pPr>
      <w:spacing w:after="0" w:line="240" w:lineRule="auto"/>
      <w:ind w:right="0"/>
      <w:contextualSpacing/>
    </w:pPr>
    <w:rPr>
      <w:color w:val="262626"/>
      <w:kern w:val="16"/>
      <w:sz w:val="20"/>
      <w:szCs w:val="20"/>
    </w:rPr>
  </w:style>
  <w:style w:type="character" w:customStyle="1" w:styleId="FootnoteTextChar">
    <w:name w:val="Footnote Text Char"/>
    <w:link w:val="FootnoteText"/>
    <w:uiPriority w:val="99"/>
    <w:semiHidden/>
    <w:rsid w:val="00BD770B"/>
    <w:rPr>
      <w:color w:val="262626"/>
      <w:kern w:val="16"/>
    </w:rPr>
  </w:style>
  <w:style w:type="character" w:styleId="FootnoteReference">
    <w:name w:val="footnote reference"/>
    <w:uiPriority w:val="99"/>
    <w:semiHidden/>
    <w:unhideWhenUsed/>
    <w:rsid w:val="00BD7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CE43-477B-4E6B-AE5B-D57D337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3</cp:revision>
  <dcterms:created xsi:type="dcterms:W3CDTF">2023-10-18T21:09:00Z</dcterms:created>
  <dcterms:modified xsi:type="dcterms:W3CDTF">2023-10-19T20:12:00Z</dcterms:modified>
</cp:coreProperties>
</file>