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E9DF" w14:textId="77777777" w:rsidR="00F408F1" w:rsidRPr="007A3916" w:rsidRDefault="001A7CCF" w:rsidP="00F408F1">
      <w:pPr>
        <w:pStyle w:val="Heading1"/>
        <w:rPr>
          <w:sz w:val="44"/>
          <w:szCs w:val="44"/>
        </w:rPr>
      </w:pPr>
      <w:r>
        <w:rPr>
          <w:sz w:val="44"/>
          <w:szCs w:val="44"/>
        </w:rPr>
        <w:t>20</w:t>
      </w:r>
      <w:r w:rsidR="00F408F1">
        <w:rPr>
          <w:sz w:val="44"/>
          <w:szCs w:val="44"/>
        </w:rPr>
        <w:t>2</w:t>
      </w:r>
      <w:r w:rsidR="000538DD">
        <w:rPr>
          <w:sz w:val="44"/>
          <w:szCs w:val="44"/>
        </w:rPr>
        <w:t>3</w:t>
      </w:r>
      <w:r w:rsidR="00F408F1">
        <w:rPr>
          <w:sz w:val="44"/>
          <w:szCs w:val="44"/>
        </w:rPr>
        <w:t>-2</w:t>
      </w:r>
      <w:r w:rsidR="000538DD">
        <w:rPr>
          <w:sz w:val="44"/>
          <w:szCs w:val="44"/>
        </w:rPr>
        <w:t>4</w:t>
      </w:r>
      <w:r w:rsidR="00F408F1" w:rsidRPr="007A3916">
        <w:rPr>
          <w:sz w:val="44"/>
          <w:szCs w:val="44"/>
        </w:rPr>
        <w:t xml:space="preserve"> </w:t>
      </w:r>
      <w:r w:rsidR="00A41BD7">
        <w:rPr>
          <w:sz w:val="44"/>
          <w:szCs w:val="44"/>
        </w:rPr>
        <w:t xml:space="preserve">AELA </w:t>
      </w:r>
      <w:r w:rsidR="00F408F1" w:rsidRPr="007A3916">
        <w:rPr>
          <w:sz w:val="44"/>
          <w:szCs w:val="44"/>
        </w:rPr>
        <w:t>Accessible Design Assurances</w:t>
      </w:r>
    </w:p>
    <w:p w14:paraId="2B2CD6AC" w14:textId="77777777" w:rsidR="00F408F1" w:rsidRPr="00D167BF" w:rsidRDefault="00F408F1" w:rsidP="00F408F1">
      <w:pPr>
        <w:pStyle w:val="Heading2"/>
      </w:pPr>
      <w:r>
        <w:t>(Insert Fiscal Agent Name)</w:t>
      </w:r>
    </w:p>
    <w:p w14:paraId="723442F9" w14:textId="5CED8AD9" w:rsidR="00F408F1" w:rsidRPr="007A3916" w:rsidRDefault="00F408F1" w:rsidP="00F408F1">
      <w:pPr>
        <w:keepNext/>
        <w:keepLines/>
        <w:spacing w:before="1" w:after="120"/>
        <w:outlineLvl w:val="2"/>
        <w:rPr>
          <w:rFonts w:eastAsia="Times New Roman"/>
          <w:b/>
          <w:color w:val="000000"/>
          <w:sz w:val="28"/>
          <w:szCs w:val="24"/>
        </w:rPr>
      </w:pPr>
      <w:bookmarkStart w:id="0" w:name="_Toc31078046"/>
      <w:r w:rsidRPr="00762CE5">
        <w:rPr>
          <w:rStyle w:val="Heading3Char"/>
          <w:rFonts w:eastAsia="Calibri"/>
        </w:rPr>
        <w:t>Introduction</w:t>
      </w:r>
      <w:r w:rsidR="00C84A0D">
        <w:rPr>
          <w:noProof/>
        </w:rPr>
        <mc:AlternateContent>
          <mc:Choice Requires="wpg">
            <w:drawing>
              <wp:inline distT="0" distB="0" distL="0" distR="0" wp14:anchorId="5B8636FB" wp14:editId="057819A7">
                <wp:extent cx="6918325" cy="100330"/>
                <wp:effectExtent l="0" t="0" r="0" b="0"/>
                <wp:docPr id="12"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2A4B60" id="Group 9"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AF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kGwGcYKTIA&#10;+Z1QHFWRQ3gZQjYqCUnPKguJlN70RHU8Fnu6GMirIoV3KeHgwIV/CgvqgXjz1LgvwoI+86xPRHOV&#10;h9TGOr/lekBh02AJkKNf5LRzPin5EhLsU/pBSBmnQio0gmdVeRMTnJaChcsQ5mx32EiLTiTMVfxl&#10;W96FQf8qFov1nLD7vPdEyLQHnFLFTkvsk4MHzS57G7BlP3MvwghE5/O4hhl7e45Rr38q678A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HJSkAU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anchorlock/>
              </v:group>
            </w:pict>
          </mc:Fallback>
        </mc:AlternateContent>
      </w:r>
      <w:bookmarkEnd w:id="0"/>
    </w:p>
    <w:p w14:paraId="59FA3707" w14:textId="77777777" w:rsidR="00F408F1" w:rsidRPr="00723641" w:rsidRDefault="00F408F1" w:rsidP="00F408F1">
      <w:pPr>
        <w:ind w:right="0"/>
      </w:pPr>
      <w:r w:rsidRPr="00723641">
        <w:t>To ensure educational and workforce services are provided at the highest levels of quality for the Adult Education and Literacy Act (AELA), the Office of Adult Education Initiatives (AEI) requires the following assurances.</w:t>
      </w:r>
    </w:p>
    <w:p w14:paraId="6F1DE906" w14:textId="77777777" w:rsidR="00F408F1" w:rsidRDefault="00F408F1" w:rsidP="00F408F1">
      <w:pPr>
        <w:ind w:right="0"/>
      </w:pPr>
      <w:r w:rsidRPr="00723641">
        <w:t>Agreement to these assurances ensures applicants commit to follow federal and state laws regarding AELA.</w:t>
      </w:r>
    </w:p>
    <w:p w14:paraId="69817114" w14:textId="77777777" w:rsidR="00F408F1" w:rsidRPr="00723641" w:rsidRDefault="00F408F1" w:rsidP="00F408F1">
      <w:pPr>
        <w:spacing w:after="0"/>
        <w:ind w:right="0"/>
      </w:pPr>
    </w:p>
    <w:p w14:paraId="25DC0DAB" w14:textId="4A940263" w:rsidR="00F408F1" w:rsidRPr="007A3916" w:rsidRDefault="00F408F1" w:rsidP="00F408F1">
      <w:pPr>
        <w:keepNext/>
        <w:keepLines/>
        <w:spacing w:before="1" w:after="120"/>
        <w:outlineLvl w:val="2"/>
        <w:rPr>
          <w:rFonts w:eastAsia="Times New Roman"/>
          <w:b/>
          <w:color w:val="000000"/>
          <w:sz w:val="28"/>
          <w:szCs w:val="24"/>
        </w:rPr>
      </w:pPr>
      <w:bookmarkStart w:id="1" w:name="_Toc31078047"/>
      <w:r w:rsidRPr="00762CE5">
        <w:rPr>
          <w:rStyle w:val="Heading3Char"/>
          <w:rFonts w:eastAsia="Calibri"/>
        </w:rPr>
        <w:t>Local Accessible Design Assurances</w:t>
      </w:r>
      <w:r w:rsidRPr="00723641">
        <w:rPr>
          <w:rFonts w:eastAsia="Times New Roman"/>
          <w:b/>
          <w:color w:val="1F4E79"/>
          <w:sz w:val="28"/>
          <w:szCs w:val="24"/>
        </w:rPr>
        <w:br/>
      </w:r>
      <w:r w:rsidR="00C84A0D">
        <w:rPr>
          <w:noProof/>
        </w:rPr>
        <mc:AlternateContent>
          <mc:Choice Requires="wpg">
            <w:drawing>
              <wp:inline distT="0" distB="0" distL="0" distR="0" wp14:anchorId="36BB73CF" wp14:editId="6B7CE16D">
                <wp:extent cx="6841490" cy="113030"/>
                <wp:effectExtent l="0" t="0" r="0" b="0"/>
                <wp:docPr id="14"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1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59977" id="Group 8" o:spid="_x0000_s1026" alt="&quot;&quot;" style="width:538.7pt;height:8.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UuHwIAAJwEAAAOAAAAZHJzL2Uyb0RvYy54bWykVE1z2jAQvXem/0Gje7GdBIZ4MDmQhAtt&#10;mUn6A4Qk25rKWo0kMPz7rmQHaHLoTMpBI3m/3r63y+Lh2GlykM4rMBUtJjkl0nAQyjQV/fX6/G1O&#10;iQ/MCKbByIqepKcPy69fFr0t5Q20oIV0BJMYX/a2om0Itswyz1vZMT8BKw0aa3AdC/h0TSYc6zF7&#10;p7ObPJ9lPThhHXDpPX59HIx0mfLXteThZ117GYiuKGIL6XTp3MUzWy5Y2ThmW8VHGOwTKDqmDBY9&#10;p3pkgZG9Ux9SdYo78FCHCYcug7pWXKYesJsif9fN2sHepl6asm/smSak9h1Pn07LfxzWzr7YrRvQ&#10;43UD/LdHXrLeNuW1Pb6bwZns+u8gUE+2D5AaP9auiymwJXJM/J7O/MpjIBw/zuZ3xd09ysDRVhS3&#10;+e0oAG9RpQ9hvH0aA4t8PsNBSmEpJGPlUDCBHEFF0XGK/IUo/39EvbTMysS/j0RsHVECgU8pMazD&#10;5jfKSFIkQLEyuqzMQCQ/mpFIYmDVMtPIlOz1ZDGuiGOHyK9C4sOjCv8kFosjedNhcN+IRX6mIz9/&#10;08NK63xYS+hIvFRUI+SkFztsfIgwLi5RPgPPSuu0FdqQHjUr8vsU4EErEY3Rzbtmt9KOHFjcq/RL&#10;PaHl2g3n14iUrJVMPI33wJQe7lhcm5GK2P2g4A7EaeveKEI9x1nEFUh4x3WNO3b9Tl6XP5XlHwAA&#10;AP//AwBQSwMEFAAGAAgAAAAhAGJY9yzcAAAABQEAAA8AAABkcnMvZG93bnJldi54bWxMj0FrwkAQ&#10;he+F/odlCr3VTVprJM1GRNqepKAWSm9jdkyC2dmQXZP47117qZfhDW9475tsMZpG9NS52rKCeBKB&#10;IC6srrlU8L37eJqDcB5ZY2OZFJzJwSK/v8sw1XbgDfVbX4oQwi5FBZX3bSqlKyoy6Ca2JQ7ewXYG&#10;fVi7UuoOhxBuGvkcRTNpsObQUGFLq4qK4/ZkFHwOOCxf4vd+fTyszr+716+fdUxKPT6MyzcQnkb/&#10;fwxX/IAOeWDa2xNrJxoF4RH/N69elCRTEPugkjnIPJO39PkFAAD//wMAUEsBAi0AFAAGAAgAAAAh&#10;ALaDOJL+AAAA4QEAABMAAAAAAAAAAAAAAAAAAAAAAFtDb250ZW50X1R5cGVzXS54bWxQSwECLQAU&#10;AAYACAAAACEAOP0h/9YAAACUAQAACwAAAAAAAAAAAAAAAAAvAQAAX3JlbHMvLnJlbHNQSwECLQAU&#10;AAYACAAAACEA1JClLh8CAACcBAAADgAAAAAAAAAAAAAAAAAuAgAAZHJzL2Uyb0RvYy54bWxQSwEC&#10;LQAUAAYACAAAACEAYlj3LNwAAAAFAQAADwAAAAAAAAAAAAAAAAB5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w10:anchorlock/>
              </v:group>
            </w:pict>
          </mc:Fallback>
        </mc:AlternateContent>
      </w:r>
      <w:bookmarkEnd w:id="1"/>
    </w:p>
    <w:p w14:paraId="06052733" w14:textId="77777777" w:rsidR="00F408F1" w:rsidRPr="008D74F8" w:rsidRDefault="00F408F1" w:rsidP="00F408F1">
      <w:pPr>
        <w:ind w:right="0"/>
        <w:rPr>
          <w:rFonts w:ascii="AEFLA" w:hAnsi="AEFLA"/>
        </w:rPr>
      </w:pPr>
      <w:r w:rsidRPr="00723641">
        <w:rPr>
          <w:rFonts w:cs="Calibri"/>
          <w:color w:val="000000"/>
          <w:szCs w:val="21"/>
          <w:shd w:val="clear" w:color="auto" w:fill="FFFFFF"/>
        </w:rPr>
        <w:t xml:space="preserve">The purpose of the Local Accessible Design Assurance is to </w:t>
      </w:r>
      <w:r w:rsidRPr="00723641">
        <w:t xml:space="preserve">ensure compliance with specified federal </w:t>
      </w:r>
      <w:r w:rsidR="00A41BD7">
        <w:t xml:space="preserve">and state </w:t>
      </w:r>
      <w:r w:rsidRPr="00723641">
        <w:t xml:space="preserve">laws and regulations, including the Americans with Disabilities Act of 1990 (ADA). </w:t>
      </w:r>
    </w:p>
    <w:p w14:paraId="0EBD8D59" w14:textId="77777777" w:rsidR="00F408F1" w:rsidRPr="00723641" w:rsidRDefault="00F408F1" w:rsidP="00F408F1">
      <w:pPr>
        <w:widowControl w:val="0"/>
        <w:autoSpaceDE w:val="0"/>
        <w:autoSpaceDN w:val="0"/>
        <w:spacing w:after="0"/>
        <w:rPr>
          <w:rFonts w:cs="Calibri"/>
        </w:rPr>
      </w:pPr>
    </w:p>
    <w:p w14:paraId="18E43D31" w14:textId="77777777" w:rsidR="00F408F1" w:rsidRPr="00723641" w:rsidRDefault="00F408F1" w:rsidP="00762CE5">
      <w:pPr>
        <w:pStyle w:val="Heading3"/>
      </w:pPr>
      <w:bookmarkStart w:id="2" w:name="_Toc31078048"/>
      <w:r w:rsidRPr="00723641">
        <w:t>1. Americans with Disabilities Act Accessibility</w:t>
      </w:r>
      <w:bookmarkEnd w:id="2"/>
    </w:p>
    <w:p w14:paraId="070C3A93" w14:textId="4B7A35EB" w:rsidR="00F408F1" w:rsidRPr="00723641" w:rsidRDefault="00C84A0D" w:rsidP="00F408F1">
      <w:pPr>
        <w:widowControl w:val="0"/>
        <w:autoSpaceDE w:val="0"/>
        <w:autoSpaceDN w:val="0"/>
        <w:rPr>
          <w:rFonts w:cs="Calibri"/>
        </w:rPr>
      </w:pPr>
      <w:r>
        <w:rPr>
          <w:noProof/>
        </w:rPr>
        <mc:AlternateContent>
          <mc:Choice Requires="wpg">
            <w:drawing>
              <wp:inline distT="0" distB="0" distL="0" distR="0" wp14:anchorId="26048CA1" wp14:editId="30E0F08F">
                <wp:extent cx="6702425" cy="45720"/>
                <wp:effectExtent l="0" t="0" r="0" b="0"/>
                <wp:docPr id="10"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45720"/>
                          <a:chOff x="0" y="0"/>
                          <a:chExt cx="10868" cy="10"/>
                        </a:xfrm>
                      </wpg:grpSpPr>
                      <wps:wsp>
                        <wps:cNvPr id="18"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8C2EA" id="Group 7" o:spid="_x0000_s1026" alt="&quot;&quot;" style="width:527.7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CHwIAAJsEAAAOAAAAZHJzL2Uyb0RvYy54bWyklM1y2jAQx++d6TtodC+2mUASDyYHknCh&#10;LTNJH0BIsq2prNVIAsPbdyU7QJNDZ1IOGsn7of/+dsXi4dhpcpDOKzAVLSY5JdJwEMo0Ff31+vzt&#10;jhIfmBFMg5EVPUlPH5Zfvyx6W8optKCFdASTGF/2tqJtCLbMMs9b2TE/ASsNGmtwHQt4dE0mHOsx&#10;e6ezaZ7Psx6csA649B6/Pg5Gukz561ry8LOuvQxEVxS1hbS6tO7imi0XrGwcs63iowz2CRUdUwYv&#10;Pad6ZIGRvVMfUnWKO/BQhwmHLoO6VlymGrCaIn9XzdrB3qZamrJv7BkTon3H6dNp+Y/D2tkXu3WD&#10;etxugP/2yCXrbVNe2+O5GZzJrv8OAvvJ9gFS4cfadTEFlkSOie/pzFceA+H4cX6bT2+mM0o42m5m&#10;t9ORP2+xSR+iePs0xhX53RznKEYVKSRj5XBf0jhqij3HIfIXTv7/OL20zMqE30cOW0eUQAWoxLAO&#10;a98oI8kgKN6MLiszcORHM3IkBlYtM41MyV5PFuOKOHWo/CokHjw24Z9cER5SmA1z+8YV+cxGPn/j&#10;YaV1PqwldCRuKqpRcmoXO2x8iDIuLrF7Bp6V1ulRaEN6bFmR36cAD1qJaIxu3jW7lXbkwOKzSr9U&#10;E1qu3XB8jUjJWsnE07gPTOlhj5drM6KI1Q8d3IE4bd0bIuznOIr4ApLe8bXGJ3Z9Tl6X/5TlHwAA&#10;AP//AwBQSwMEFAAGAAgAAAAhACXI5VLcAAAABAEAAA8AAABkcnMvZG93bnJldi54bWxMj81qwzAQ&#10;hO+FvoPYQm+N7BS3wbUcQmh7CoX8QMhtY21sE2tlLMV23r5KLu1lYZhh5ttsPppG9NS52rKCeBKB&#10;IC6srrlUsNt+vcxAOI+ssbFMCq7kYJ4/PmSYajvwmvqNL0UoYZeigsr7NpXSFRUZdBPbEgfvZDuD&#10;PsiulLrDIZSbRk6j6E0arDksVNjSsqLivLkYBd8DDovX+LNfnU/L62Gb/OxXMSn1/DQuPkB4Gv1f&#10;GG74AR3ywHS0F9ZONArCI/5+b16UJAmIo4L3Kcg8k//h818AAAD//wMAUEsBAi0AFAAGAAgAAAAh&#10;ALaDOJL+AAAA4QEAABMAAAAAAAAAAAAAAAAAAAAAAFtDb250ZW50X1R5cGVzXS54bWxQSwECLQAU&#10;AAYACAAAACEAOP0h/9YAAACUAQAACwAAAAAAAAAAAAAAAAAvAQAAX3JlbHMvLnJlbHNQSwECLQAU&#10;AAYACAAAACEAFLQfwh8CAACbBAAADgAAAAAAAAAAAAAAAAAuAgAAZHJzL2Uyb0RvYy54bWxQSwEC&#10;LQAUAAYACAAAACEAJcjlUtwAAAAEAQAADwAAAAAAAAAAAAAAAAB5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w10:anchorlock/>
              </v:group>
            </w:pict>
          </mc:Fallback>
        </mc:AlternateContent>
      </w:r>
    </w:p>
    <w:p w14:paraId="7B2FCE99" w14:textId="77777777" w:rsidR="00F408F1" w:rsidRPr="00723641" w:rsidRDefault="00F408F1" w:rsidP="00F408F1">
      <w:pPr>
        <w:ind w:right="0"/>
        <w:rPr>
          <w:rFonts w:eastAsia="Times New Roman" w:cs="Calibri"/>
          <w:color w:val="000000"/>
          <w:shd w:val="clear" w:color="auto" w:fill="FFFFFF"/>
        </w:rPr>
      </w:pPr>
      <w:r w:rsidRPr="00723641">
        <w:rPr>
          <w:rFonts w:eastAsia="Times New Roman" w:cs="Calibri"/>
          <w:color w:val="000000"/>
          <w:shd w:val="clear" w:color="auto" w:fill="FFFFFF"/>
        </w:rPr>
        <w:t xml:space="preserve">Grantees must evaluate the accessibility of the program’s facilities for individuals with </w:t>
      </w:r>
      <w:r w:rsidRPr="00BA6CD4">
        <w:rPr>
          <w:rFonts w:eastAsia="Times New Roman" w:cs="Calibri"/>
          <w:color w:val="000000"/>
          <w:shd w:val="clear" w:color="auto" w:fill="FFFFFF"/>
        </w:rPr>
        <w:t>physical</w:t>
      </w:r>
      <w:r w:rsidRPr="00723641">
        <w:rPr>
          <w:rFonts w:eastAsia="Times New Roman" w:cs="Calibri"/>
          <w:color w:val="000000"/>
          <w:shd w:val="clear" w:color="auto" w:fill="FFFFFF"/>
        </w:rPr>
        <w:t xml:space="preserve"> impairments and establish a transition plan, if necessary. Any new construction must be accessible. </w:t>
      </w:r>
      <w:r w:rsidR="00DA1FF9" w:rsidRPr="00723641">
        <w:rPr>
          <w:rFonts w:eastAsia="Times New Roman" w:cs="Calibri"/>
          <w:color w:val="000000"/>
          <w:shd w:val="clear" w:color="auto" w:fill="FFFFFF"/>
        </w:rPr>
        <w:t xml:space="preserve">A site accessibility checklist </w:t>
      </w:r>
      <w:r w:rsidR="00DA1FF9">
        <w:rPr>
          <w:rFonts w:eastAsia="Times New Roman" w:cs="Calibri"/>
          <w:color w:val="000000"/>
          <w:shd w:val="clear" w:color="auto" w:fill="FFFFFF"/>
        </w:rPr>
        <w:t xml:space="preserve">for on-site facilities </w:t>
      </w:r>
      <w:r w:rsidR="00DA1FF9" w:rsidRPr="00723641">
        <w:rPr>
          <w:rFonts w:eastAsia="Times New Roman" w:cs="Calibri"/>
          <w:color w:val="000000"/>
          <w:shd w:val="clear" w:color="auto" w:fill="FFFFFF"/>
        </w:rPr>
        <w:t xml:space="preserve">is available to assist programs in determining if buildings </w:t>
      </w:r>
      <w:r w:rsidR="00DA1FF9">
        <w:rPr>
          <w:rFonts w:eastAsia="Times New Roman" w:cs="Calibri"/>
          <w:color w:val="000000"/>
          <w:shd w:val="clear" w:color="auto" w:fill="FFFFFF"/>
        </w:rPr>
        <w:t>comply</w:t>
      </w:r>
      <w:r w:rsidR="00DA1FF9" w:rsidRPr="00723641">
        <w:rPr>
          <w:rFonts w:eastAsia="Times New Roman" w:cs="Calibri"/>
          <w:color w:val="000000"/>
          <w:shd w:val="clear" w:color="auto" w:fill="FFFFFF"/>
        </w:rPr>
        <w:t xml:space="preserve"> with the </w:t>
      </w:r>
      <w:hyperlink r:id="rId8" w:history="1">
        <w:r w:rsidR="00DA1FF9" w:rsidRPr="000C5DB6">
          <w:rPr>
            <w:rStyle w:val="Hyperlink"/>
            <w:rFonts w:eastAsia="Times New Roman" w:cs="Calibri"/>
            <w:shd w:val="clear" w:color="auto" w:fill="FFFFFF"/>
          </w:rPr>
          <w:t>Americans with Disabilities Act (ADA)</w:t>
        </w:r>
      </w:hyperlink>
      <w:r w:rsidR="00DA1FF9" w:rsidRPr="00723641">
        <w:rPr>
          <w:rFonts w:eastAsia="Times New Roman" w:cs="Calibri"/>
          <w:color w:val="000000"/>
          <w:shd w:val="clear" w:color="auto" w:fill="FFFFFF"/>
        </w:rPr>
        <w:t xml:space="preserve">. </w:t>
      </w:r>
    </w:p>
    <w:p w14:paraId="7415C26F" w14:textId="77777777" w:rsidR="00F408F1" w:rsidRPr="00723641" w:rsidRDefault="00F408F1" w:rsidP="00F408F1">
      <w:pPr>
        <w:ind w:right="0"/>
        <w:rPr>
          <w:rFonts w:ascii="Times New Roman" w:eastAsia="Times New Roman" w:hAnsi="Times New Roman"/>
          <w:sz w:val="24"/>
        </w:rPr>
      </w:pPr>
      <w:r w:rsidRPr="00723641">
        <w:rPr>
          <w:rFonts w:eastAsia="Times New Roman" w:cs="Calibri"/>
          <w:b/>
          <w:bCs/>
          <w:color w:val="000000"/>
        </w:rPr>
        <w:t xml:space="preserve">Initial: _____ </w:t>
      </w:r>
    </w:p>
    <w:p w14:paraId="01D10A19" w14:textId="77777777" w:rsidR="00F408F1" w:rsidRPr="00723641" w:rsidRDefault="00F408F1" w:rsidP="00F408F1">
      <w:pPr>
        <w:widowControl w:val="0"/>
        <w:tabs>
          <w:tab w:val="left" w:pos="6640"/>
        </w:tabs>
        <w:autoSpaceDE w:val="0"/>
        <w:autoSpaceDN w:val="0"/>
        <w:spacing w:before="37" w:after="0"/>
        <w:rPr>
          <w:rFonts w:cs="Calibri"/>
          <w:b/>
          <w:sz w:val="20"/>
        </w:rPr>
      </w:pPr>
    </w:p>
    <w:p w14:paraId="4B7D189B" w14:textId="5A0D261E" w:rsidR="00F408F1" w:rsidRPr="00723641" w:rsidRDefault="00F408F1" w:rsidP="00F408F1">
      <w:pPr>
        <w:keepNext/>
        <w:keepLines/>
        <w:spacing w:before="1" w:after="120"/>
        <w:outlineLvl w:val="2"/>
        <w:rPr>
          <w:rFonts w:eastAsia="Times New Roman"/>
          <w:b/>
          <w:color w:val="000000"/>
          <w:sz w:val="28"/>
          <w:szCs w:val="24"/>
        </w:rPr>
      </w:pPr>
      <w:bookmarkStart w:id="3" w:name="_Toc31078049"/>
      <w:r w:rsidRPr="00762CE5">
        <w:rPr>
          <w:rStyle w:val="Heading3Char"/>
          <w:rFonts w:eastAsia="Calibri"/>
        </w:rPr>
        <w:t>2. Accessible Design Coordinator</w:t>
      </w:r>
      <w:r w:rsidRPr="00723641">
        <w:rPr>
          <w:rFonts w:eastAsia="Times New Roman"/>
          <w:b/>
          <w:color w:val="1F4E79"/>
          <w:sz w:val="28"/>
          <w:szCs w:val="24"/>
        </w:rPr>
        <w:t xml:space="preserve">   </w:t>
      </w:r>
      <w:r w:rsidR="00C84A0D">
        <w:rPr>
          <w:noProof/>
        </w:rPr>
        <mc:AlternateContent>
          <mc:Choice Requires="wpg">
            <w:drawing>
              <wp:inline distT="0" distB="0" distL="0" distR="0" wp14:anchorId="182004EA" wp14:editId="40796F66">
                <wp:extent cx="6782435" cy="45720"/>
                <wp:effectExtent l="0" t="0" r="0" b="0"/>
                <wp:docPr id="3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45720"/>
                          <a:chOff x="0" y="0"/>
                          <a:chExt cx="10868" cy="10"/>
                        </a:xfrm>
                      </wpg:grpSpPr>
                      <wps:wsp>
                        <wps:cNvPr id="3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2B545F" id="Group 6" o:spid="_x0000_s1026" alt="&quot;&quot;" style="width:534.0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E7IAIAAJsEAAAOAAAAZHJzL2Uyb0RvYy54bWyklM1u4jAQx+8r7TtYvi9JoFA2IvRAWy7s&#10;LlK7D2AcJ7HW8Vi2IfD2O3ZSoO2hUsvBsjMf/s9vxizujq0iB2GdBF3QbJRSIjSHUuq6oH+fH3/M&#10;KXGe6ZIp0KKgJ+Ho3fL7t0VncjGGBlQpLMEk2uWdKWjjvcmTxPFGtMyNwAiNxgpsyzwebZ2UlnWY&#10;vVXJOE1nSQe2NBa4cA6/3vdGuoz5q0pw/6eqnPBEFRS1+bjauO7CmiwXLK8tM43kgwz2CRUtkxov&#10;Pae6Z56RvZXvUrWSW3BQ+RGHNoGqklzEGrCaLH1TzdrC3sRa6ryrzRkTon3D6dNp+e/D2pons7W9&#10;etxugP9zyCXpTJ1f28O57p3JrvsFJfaT7T3Ewo+VbUMKLIkcI9/Tma84esLx4+x2Pr6ZTCnhaLuZ&#10;3o4H/rzBJr2L4s3DEJel8xnOUYjKYkjC8v6+qHHQFHqOQ+QunNzXOD01zIiI3wUOW0tkWdDJhBLN&#10;Wqx9I7UgvaBwM7qsdM+RH/XAkWhYNUzXIiZ7PhmMy8LUofKrkHBw2IQPuSI8pDDt5/aFK/KZDnxe&#10;42G5sc6vBbQkbAqqUHJsFztsnA8yLi6hexoepVLxUShNOmxZlv6MAQ6ULIMxuDlb71bKkgMLzyr+&#10;Yk1ouXbD8dVlTNYIVj4Me8+k6vd4udIDilB938EdlKetfUGE/RxGEV9A1Du81vDErs/R6/KfsvwP&#10;AAD//wMAUEsDBBQABgAIAAAAIQBS/+C32wAAAAQBAAAPAAAAZHJzL2Rvd25yZXYueG1sTI9Ba8JA&#10;EIXvhf6HZYTe6iaWqsRsRKTtSYSqUHobs2MSzM6G7JrEf9/VS70MPN7jvW/S5WBq0VHrKssK4nEE&#10;gji3uuJCwWH/+ToH4TyyxtoyKbiSg2X2/JRiom3P39TtfCFCCbsEFZTeN4mULi/JoBvbhjh4J9sa&#10;9EG2hdQt9qHc1HISRVNpsOKwUGJD65Ly8+5iFHz12K/e4o9ucz6tr7/79+3PJialXkbDagHC0+D/&#10;w3DDD+iQBaajvbB2olYQHvH3e/Oi6TwGcVQwm4DMUvkIn/0BAAD//wMAUEsBAi0AFAAGAAgAAAAh&#10;ALaDOJL+AAAA4QEAABMAAAAAAAAAAAAAAAAAAAAAAFtDb250ZW50X1R5cGVzXS54bWxQSwECLQAU&#10;AAYACAAAACEAOP0h/9YAAACUAQAACwAAAAAAAAAAAAAAAAAvAQAAX3JlbHMvLnJlbHNQSwECLQAU&#10;AAYACAAAACEAJZIxOyACAACbBAAADgAAAAAAAAAAAAAAAAAuAgAAZHJzL2Uyb0RvYy54bWxQSwEC&#10;LQAUAAYACAAAACEAUv/gt9sAAAAEAQAADwAAAAAAAAAAAAAAAAB6BAAAZHJzL2Rvd25yZXYueG1s&#10;UEsFBgAAAAAEAAQA8wAAAII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ipxgAAANsAAAAPAAAAZHJzL2Rvd25yZXYueG1sRI9bawIx&#10;FITfBf9DOAVfRLNqqbI1Siko9qWlXkofD5uzF92cLEnU1V/fFAp9HGbmG2a+bE0tLuR8ZVnBaJiA&#10;IM6srrhQsN+tBjMQPiBrrC2Tght5WC66nTmm2l75ky7bUIgIYZ+igjKEJpXSZyUZ9EPbEEcvt85g&#10;iNIVUju8Rrip5ThJnqTBiuNCiQ29lpSdtmejIPvqT/O34wfeXTU6hO+jfFy/50r1HtqXZxCB2vAf&#10;/mtvtILJBH6/xB8gFz8AAAD//wMAUEsBAi0AFAAGAAgAAAAhANvh9svuAAAAhQEAABMAAAAAAAAA&#10;AAAAAAAAAAAAAFtDb250ZW50X1R5cGVzXS54bWxQSwECLQAUAAYACAAAACEAWvQsW78AAAAVAQAA&#10;CwAAAAAAAAAAAAAAAAAfAQAAX3JlbHMvLnJlbHNQSwECLQAUAAYACAAAACEA3s6IqcYAAADbAAAA&#10;DwAAAAAAAAAAAAAAAAAHAgAAZHJzL2Rvd25yZXYueG1sUEsFBgAAAAADAAMAtwAAAPoCAAAAAA==&#10;" strokeweight=".16969mm"/>
                <w10:anchorlock/>
              </v:group>
            </w:pict>
          </mc:Fallback>
        </mc:AlternateContent>
      </w:r>
      <w:bookmarkEnd w:id="3"/>
    </w:p>
    <w:p w14:paraId="1925BCA4" w14:textId="77777777" w:rsidR="00F408F1" w:rsidRPr="00723641" w:rsidRDefault="00F408F1" w:rsidP="00F408F1">
      <w:pPr>
        <w:ind w:right="0"/>
        <w:rPr>
          <w:highlight w:val="white"/>
        </w:rPr>
      </w:pPr>
      <w:r w:rsidRPr="00723641">
        <w:rPr>
          <w:highlight w:val="white"/>
        </w:rPr>
        <w:t xml:space="preserve">Grantees must designate an Accessible Design Coordinator (ADC). ADCs at programs affiliated with larger organizations such as school districts or community colleges should coordinate with the Americans with Disabilities Act (ADA) Administrator within the larger organization. </w:t>
      </w:r>
    </w:p>
    <w:p w14:paraId="57C2B140" w14:textId="77777777" w:rsidR="00F408F1" w:rsidRPr="00723641" w:rsidRDefault="00F408F1" w:rsidP="00F408F1">
      <w:pPr>
        <w:ind w:right="0"/>
        <w:rPr>
          <w:rFonts w:ascii="Times New Roman" w:eastAsia="Times New Roman" w:hAnsi="Times New Roman"/>
          <w:sz w:val="24"/>
        </w:rPr>
      </w:pPr>
      <w:r w:rsidRPr="00723641">
        <w:rPr>
          <w:rFonts w:eastAsia="Times New Roman" w:cs="Calibri"/>
          <w:b/>
          <w:bCs/>
          <w:color w:val="000000"/>
        </w:rPr>
        <w:t xml:space="preserve">Initial: _____ </w:t>
      </w:r>
    </w:p>
    <w:p w14:paraId="6316BDA3" w14:textId="77777777" w:rsidR="00F408F1" w:rsidRPr="00723641" w:rsidRDefault="00F408F1" w:rsidP="00F408F1">
      <w:pPr>
        <w:ind w:right="0"/>
        <w:rPr>
          <w:rFonts w:ascii="Times New Roman" w:eastAsia="Times New Roman" w:hAnsi="Times New Roman"/>
          <w:sz w:val="24"/>
        </w:rPr>
      </w:pPr>
      <w:r w:rsidRPr="00723641">
        <w:rPr>
          <w:highlight w:val="white"/>
        </w:rPr>
        <w:t xml:space="preserve">The Accessible Design Coordinator must fulfill the following responsibilities: </w:t>
      </w:r>
    </w:p>
    <w:p w14:paraId="7A760ACD" w14:textId="77777777" w:rsidR="00DA1FF9" w:rsidRPr="00723641" w:rsidRDefault="000538DD" w:rsidP="00DA1FF9">
      <w:pPr>
        <w:numPr>
          <w:ilvl w:val="0"/>
          <w:numId w:val="1"/>
        </w:numPr>
        <w:spacing w:after="0" w:line="240" w:lineRule="auto"/>
        <w:ind w:right="0"/>
        <w:rPr>
          <w:highlight w:val="white"/>
        </w:rPr>
      </w:pPr>
      <w:r>
        <w:rPr>
          <w:highlight w:val="white"/>
        </w:rPr>
        <w:t>Coordinate</w:t>
      </w:r>
      <w:r w:rsidR="00DA1FF9" w:rsidRPr="00723641">
        <w:rPr>
          <w:highlight w:val="white"/>
        </w:rPr>
        <w:t xml:space="preserve"> with the program director and larger organization, if applicable,</w:t>
      </w:r>
      <w:r w:rsidR="00DA1FF9">
        <w:rPr>
          <w:highlight w:val="white"/>
        </w:rPr>
        <w:t xml:space="preserve"> </w:t>
      </w:r>
      <w:r w:rsidR="00DA1FF9" w:rsidRPr="00723641">
        <w:rPr>
          <w:highlight w:val="white"/>
        </w:rPr>
        <w:t xml:space="preserve">to develop and implement a written procedure that describes the implementation of the CDE AEI Accessible Design Policy. </w:t>
      </w:r>
    </w:p>
    <w:p w14:paraId="1D894C97" w14:textId="77777777" w:rsidR="00F408F1" w:rsidRPr="00723641" w:rsidRDefault="000538DD" w:rsidP="00F408F1">
      <w:pPr>
        <w:numPr>
          <w:ilvl w:val="0"/>
          <w:numId w:val="1"/>
        </w:numPr>
        <w:spacing w:after="0" w:line="240" w:lineRule="auto"/>
        <w:ind w:right="0"/>
        <w:rPr>
          <w:highlight w:val="white"/>
        </w:rPr>
      </w:pPr>
      <w:r>
        <w:rPr>
          <w:highlight w:val="white"/>
        </w:rPr>
        <w:t>Ensure</w:t>
      </w:r>
      <w:r w:rsidR="00F408F1" w:rsidRPr="00723641">
        <w:rPr>
          <w:highlight w:val="white"/>
        </w:rPr>
        <w:t xml:space="preserve"> that learners are informed about the availability of accommodations as part of their enrollment process/orientation. </w:t>
      </w:r>
    </w:p>
    <w:p w14:paraId="374C08E9" w14:textId="77777777" w:rsidR="00F408F1" w:rsidRPr="00723641" w:rsidRDefault="000538DD" w:rsidP="00F408F1">
      <w:pPr>
        <w:numPr>
          <w:ilvl w:val="0"/>
          <w:numId w:val="1"/>
        </w:numPr>
        <w:spacing w:after="0" w:line="240" w:lineRule="auto"/>
        <w:ind w:right="0"/>
        <w:rPr>
          <w:highlight w:val="white"/>
        </w:rPr>
      </w:pPr>
      <w:r>
        <w:rPr>
          <w:highlight w:val="white"/>
        </w:rPr>
        <w:t>Ensure</w:t>
      </w:r>
      <w:r w:rsidR="00F408F1" w:rsidRPr="00723641">
        <w:rPr>
          <w:highlight w:val="white"/>
        </w:rPr>
        <w:t xml:space="preserve"> that program staff are fully trained on the Accessible Design Policy. </w:t>
      </w:r>
    </w:p>
    <w:p w14:paraId="7AFE9421" w14:textId="77777777" w:rsidR="000538DD" w:rsidRPr="000538DD" w:rsidRDefault="000538DD" w:rsidP="000538DD">
      <w:pPr>
        <w:numPr>
          <w:ilvl w:val="0"/>
          <w:numId w:val="1"/>
        </w:numPr>
        <w:spacing w:after="0" w:line="240" w:lineRule="auto"/>
        <w:ind w:right="0"/>
        <w:rPr>
          <w:highlight w:val="white"/>
        </w:rPr>
      </w:pPr>
      <w:r>
        <w:rPr>
          <w:highlight w:val="white"/>
        </w:rPr>
        <w:t>Ensure</w:t>
      </w:r>
      <w:r w:rsidR="00F408F1" w:rsidRPr="00723641">
        <w:rPr>
          <w:highlight w:val="white"/>
        </w:rPr>
        <w:t xml:space="preserve"> that instructional staff </w:t>
      </w:r>
      <w:r>
        <w:rPr>
          <w:highlight w:val="white"/>
        </w:rPr>
        <w:t xml:space="preserve">implement and </w:t>
      </w:r>
      <w:r w:rsidR="00F408F1" w:rsidRPr="00723641">
        <w:rPr>
          <w:highlight w:val="white"/>
        </w:rPr>
        <w:t xml:space="preserve">are supported with any </w:t>
      </w:r>
      <w:r w:rsidR="00BD1C49" w:rsidRPr="00723641">
        <w:rPr>
          <w:highlight w:val="white"/>
        </w:rPr>
        <w:t>accommodation</w:t>
      </w:r>
      <w:r w:rsidR="00F408F1" w:rsidRPr="00723641">
        <w:rPr>
          <w:highlight w:val="white"/>
        </w:rPr>
        <w:t xml:space="preserve"> required to meet learner needs. </w:t>
      </w:r>
    </w:p>
    <w:p w14:paraId="1385ACC1" w14:textId="77777777" w:rsidR="00F408F1" w:rsidRPr="00723641" w:rsidRDefault="000538DD" w:rsidP="00F408F1">
      <w:pPr>
        <w:numPr>
          <w:ilvl w:val="0"/>
          <w:numId w:val="1"/>
        </w:numPr>
        <w:spacing w:after="0" w:line="240" w:lineRule="auto"/>
        <w:ind w:right="0"/>
        <w:rPr>
          <w:highlight w:val="white"/>
        </w:rPr>
      </w:pPr>
      <w:r>
        <w:rPr>
          <w:highlight w:val="white"/>
        </w:rPr>
        <w:t>Ensure</w:t>
      </w:r>
      <w:r w:rsidR="00F408F1" w:rsidRPr="00723641">
        <w:rPr>
          <w:highlight w:val="white"/>
        </w:rPr>
        <w:t xml:space="preserve"> that the program provides fully accessible services that meet reasonable criteria. </w:t>
      </w:r>
    </w:p>
    <w:p w14:paraId="0A4117D9" w14:textId="77777777" w:rsidR="00F408F1" w:rsidRPr="00723641" w:rsidRDefault="000538DD" w:rsidP="00F408F1">
      <w:pPr>
        <w:numPr>
          <w:ilvl w:val="0"/>
          <w:numId w:val="1"/>
        </w:numPr>
        <w:spacing w:after="0" w:line="240" w:lineRule="auto"/>
        <w:ind w:right="0"/>
        <w:rPr>
          <w:highlight w:val="white"/>
        </w:rPr>
      </w:pPr>
      <w:r>
        <w:rPr>
          <w:highlight w:val="white"/>
        </w:rPr>
        <w:t>Respond</w:t>
      </w:r>
      <w:r w:rsidR="00F408F1" w:rsidRPr="00723641">
        <w:rPr>
          <w:highlight w:val="white"/>
        </w:rPr>
        <w:t xml:space="preserve"> to questions and requests from individuals with disabilities. </w:t>
      </w:r>
    </w:p>
    <w:p w14:paraId="7E3C87FD" w14:textId="77777777" w:rsidR="00F408F1" w:rsidRPr="00723641" w:rsidRDefault="000538DD" w:rsidP="00F408F1">
      <w:pPr>
        <w:numPr>
          <w:ilvl w:val="0"/>
          <w:numId w:val="1"/>
        </w:numPr>
        <w:spacing w:after="0" w:line="240" w:lineRule="auto"/>
        <w:ind w:right="0"/>
        <w:rPr>
          <w:highlight w:val="white"/>
        </w:rPr>
      </w:pPr>
      <w:r>
        <w:rPr>
          <w:highlight w:val="white"/>
        </w:rPr>
        <w:t>Collect</w:t>
      </w:r>
      <w:r w:rsidR="00F408F1" w:rsidRPr="00723641">
        <w:rPr>
          <w:highlight w:val="white"/>
        </w:rPr>
        <w:t xml:space="preserve"> and securely </w:t>
      </w:r>
      <w:r>
        <w:rPr>
          <w:highlight w:val="white"/>
        </w:rPr>
        <w:t>file</w:t>
      </w:r>
      <w:r w:rsidR="00F408F1" w:rsidRPr="00723641">
        <w:rPr>
          <w:highlight w:val="white"/>
        </w:rPr>
        <w:t xml:space="preserve"> </w:t>
      </w:r>
      <w:r w:rsidR="00F408F1">
        <w:rPr>
          <w:highlight w:val="white"/>
        </w:rPr>
        <w:t xml:space="preserve">disability </w:t>
      </w:r>
      <w:r w:rsidR="00F408F1" w:rsidRPr="00723641">
        <w:rPr>
          <w:highlight w:val="white"/>
        </w:rPr>
        <w:t>documentation from learner</w:t>
      </w:r>
      <w:r>
        <w:rPr>
          <w:highlight w:val="white"/>
        </w:rPr>
        <w:t>s</w:t>
      </w:r>
      <w:r w:rsidR="00F408F1" w:rsidRPr="00723641">
        <w:rPr>
          <w:highlight w:val="white"/>
        </w:rPr>
        <w:t xml:space="preserve">. </w:t>
      </w:r>
    </w:p>
    <w:p w14:paraId="733A02E5" w14:textId="77777777" w:rsidR="000538DD" w:rsidRPr="00723641" w:rsidRDefault="000538DD" w:rsidP="000538DD">
      <w:pPr>
        <w:numPr>
          <w:ilvl w:val="0"/>
          <w:numId w:val="1"/>
        </w:numPr>
        <w:spacing w:after="0" w:line="240" w:lineRule="auto"/>
        <w:ind w:right="0"/>
        <w:rPr>
          <w:highlight w:val="white"/>
        </w:rPr>
      </w:pPr>
      <w:r>
        <w:rPr>
          <w:highlight w:val="white"/>
        </w:rPr>
        <w:lastRenderedPageBreak/>
        <w:t>Document and r</w:t>
      </w:r>
      <w:r w:rsidRPr="00723641">
        <w:rPr>
          <w:highlight w:val="white"/>
        </w:rPr>
        <w:t>eport</w:t>
      </w:r>
      <w:r>
        <w:rPr>
          <w:highlight w:val="white"/>
        </w:rPr>
        <w:t xml:space="preserve"> (as applicable)</w:t>
      </w:r>
      <w:r w:rsidRPr="00723641">
        <w:rPr>
          <w:highlight w:val="white"/>
        </w:rPr>
        <w:t xml:space="preserve"> </w:t>
      </w:r>
      <w:r>
        <w:rPr>
          <w:highlight w:val="white"/>
        </w:rPr>
        <w:t>accommodations requested from and provided to</w:t>
      </w:r>
      <w:r w:rsidRPr="00723641">
        <w:rPr>
          <w:highlight w:val="white"/>
        </w:rPr>
        <w:t xml:space="preserve"> individuals with disabilities. </w:t>
      </w:r>
    </w:p>
    <w:p w14:paraId="138E137D" w14:textId="77777777" w:rsidR="00F408F1" w:rsidRPr="00723641" w:rsidRDefault="00F408F1" w:rsidP="00F408F1">
      <w:pPr>
        <w:numPr>
          <w:ilvl w:val="0"/>
          <w:numId w:val="1"/>
        </w:numPr>
        <w:spacing w:after="0" w:line="240" w:lineRule="auto"/>
        <w:ind w:right="0"/>
        <w:rPr>
          <w:highlight w:val="white"/>
        </w:rPr>
      </w:pPr>
      <w:r w:rsidRPr="00723641">
        <w:rPr>
          <w:highlight w:val="white"/>
        </w:rPr>
        <w:t xml:space="preserve">Confidentially sharing current information about disabilities with program staff, only as necessary, as supported by the Americans with Disabilities Act (ADA) and the Family Educational Rights and Privacy Act (FERPA). </w:t>
      </w:r>
    </w:p>
    <w:p w14:paraId="4C8E6578" w14:textId="77777777" w:rsidR="00F408F1" w:rsidRPr="00723641" w:rsidRDefault="000538DD" w:rsidP="00F408F1">
      <w:pPr>
        <w:numPr>
          <w:ilvl w:val="0"/>
          <w:numId w:val="1"/>
        </w:numPr>
        <w:spacing w:after="0" w:line="240" w:lineRule="auto"/>
        <w:ind w:right="0"/>
        <w:rPr>
          <w:highlight w:val="white"/>
        </w:rPr>
      </w:pPr>
      <w:r>
        <w:rPr>
          <w:highlight w:val="white"/>
        </w:rPr>
        <w:t>Document</w:t>
      </w:r>
      <w:r w:rsidR="00F408F1" w:rsidRPr="00723641">
        <w:rPr>
          <w:highlight w:val="white"/>
        </w:rPr>
        <w:t xml:space="preserve"> annual participation in training related to serving learners with disabilities, including the legal rights of learners with disabilities. Training could include on-site training opportunities provided by the Division of Vocational Rehabilitation (DVR) or other training providers, approved online resources such as Literacy Information and Communication System (LINCS), posted webinars, etc.</w:t>
      </w:r>
    </w:p>
    <w:p w14:paraId="0DD79C3E" w14:textId="77777777" w:rsidR="00F408F1" w:rsidRPr="00723641" w:rsidRDefault="000538DD" w:rsidP="00F408F1">
      <w:pPr>
        <w:numPr>
          <w:ilvl w:val="0"/>
          <w:numId w:val="1"/>
        </w:numPr>
        <w:spacing w:after="0" w:line="240" w:lineRule="auto"/>
        <w:ind w:right="0"/>
        <w:rPr>
          <w:highlight w:val="white"/>
        </w:rPr>
      </w:pPr>
      <w:r>
        <w:rPr>
          <w:highlight w:val="white"/>
        </w:rPr>
        <w:t>Participate</w:t>
      </w:r>
      <w:r w:rsidR="00F408F1" w:rsidRPr="00723641">
        <w:rPr>
          <w:highlight w:val="white"/>
        </w:rPr>
        <w:t xml:space="preserve"> in AEI trainings for ADCs as requested/required. ADCs must complete the Programmatic Accessibility course within the first semester of hire and/or the assignment of ADC duties. Information for this course will be available from AEI.</w:t>
      </w:r>
    </w:p>
    <w:p w14:paraId="23919C5D" w14:textId="77777777" w:rsidR="00F408F1" w:rsidRPr="00D929E2" w:rsidRDefault="00F408F1" w:rsidP="00F408F1">
      <w:pPr>
        <w:numPr>
          <w:ilvl w:val="0"/>
          <w:numId w:val="1"/>
        </w:numPr>
        <w:spacing w:line="240" w:lineRule="auto"/>
        <w:ind w:right="0"/>
        <w:rPr>
          <w:highlight w:val="white"/>
        </w:rPr>
      </w:pPr>
      <w:r w:rsidRPr="00723641">
        <w:rPr>
          <w:highlight w:val="white"/>
        </w:rPr>
        <w:t>Additionally, the program and ADC may support instructional staff in differentiated instruction and strategies to employ with all learners.</w:t>
      </w:r>
    </w:p>
    <w:p w14:paraId="24286B36" w14:textId="77777777" w:rsidR="00F408F1" w:rsidRPr="00723641" w:rsidRDefault="00F408F1" w:rsidP="00F408F1">
      <w:pPr>
        <w:ind w:right="0"/>
        <w:rPr>
          <w:rFonts w:ascii="Times New Roman" w:eastAsia="Times New Roman" w:hAnsi="Times New Roman"/>
          <w:sz w:val="24"/>
        </w:rPr>
      </w:pPr>
      <w:r w:rsidRPr="00723641">
        <w:rPr>
          <w:rFonts w:eastAsia="Times New Roman" w:cs="Calibri"/>
          <w:b/>
          <w:bCs/>
          <w:color w:val="000000"/>
        </w:rPr>
        <w:t xml:space="preserve">Initial: _____ </w:t>
      </w:r>
    </w:p>
    <w:p w14:paraId="3DA5BEC6" w14:textId="77777777" w:rsidR="00F408F1" w:rsidRPr="00723641" w:rsidRDefault="00F408F1" w:rsidP="00F408F1">
      <w:pPr>
        <w:widowControl w:val="0"/>
        <w:tabs>
          <w:tab w:val="left" w:pos="6640"/>
        </w:tabs>
        <w:autoSpaceDE w:val="0"/>
        <w:autoSpaceDN w:val="0"/>
        <w:spacing w:before="37" w:after="0"/>
        <w:rPr>
          <w:rFonts w:cs="Calibri"/>
          <w:sz w:val="20"/>
        </w:rPr>
      </w:pPr>
    </w:p>
    <w:p w14:paraId="1A9488B3" w14:textId="77777777" w:rsidR="00F408F1" w:rsidRPr="00723641" w:rsidRDefault="00F408F1" w:rsidP="00762CE5">
      <w:pPr>
        <w:pStyle w:val="Heading3"/>
      </w:pPr>
      <w:bookmarkStart w:id="4" w:name="_Toc31078050"/>
      <w:r w:rsidRPr="00723641">
        <w:t xml:space="preserve">3. </w:t>
      </w:r>
      <w:r w:rsidRPr="00723641">
        <w:rPr>
          <w:highlight w:val="white"/>
        </w:rPr>
        <w:t>Information Disclosure and Testing</w:t>
      </w:r>
      <w:bookmarkEnd w:id="4"/>
    </w:p>
    <w:p w14:paraId="4F4CFB8A" w14:textId="41CE48D8" w:rsidR="00F408F1" w:rsidRPr="00723641" w:rsidRDefault="00C84A0D" w:rsidP="00F408F1">
      <w:pPr>
        <w:widowControl w:val="0"/>
        <w:autoSpaceDE w:val="0"/>
        <w:autoSpaceDN w:val="0"/>
        <w:rPr>
          <w:rFonts w:cs="Calibri"/>
        </w:rPr>
      </w:pPr>
      <w:r>
        <w:rPr>
          <w:noProof/>
        </w:rPr>
        <mc:AlternateContent>
          <mc:Choice Requires="wpg">
            <w:drawing>
              <wp:inline distT="0" distB="0" distL="0" distR="0" wp14:anchorId="232A18E7" wp14:editId="0DB3608B">
                <wp:extent cx="6766560" cy="45085"/>
                <wp:effectExtent l="0" t="0" r="0" b="0"/>
                <wp:docPr id="2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45085"/>
                          <a:chOff x="0" y="0"/>
                          <a:chExt cx="10868" cy="10"/>
                        </a:xfrm>
                      </wpg:grpSpPr>
                      <wps:wsp>
                        <wps:cNvPr id="2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EFC4C" id="Group 5" o:spid="_x0000_s1026" alt="&quot;&quot;" style="width:532.8pt;height:3.5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iHwIAAJsEAAAOAAAAZHJzL2Uyb0RvYy54bWyklM2O2jAQx++V+g6W7yUJalI2IuyB3eVC&#10;W6TdPoBxnMSq47FsQ+DtO3ayQHcPlbYcLDvz4Znf38Py/tQrchTWSdAVzWYpJUJzqKVuK/rr5enL&#10;ghLnma6ZAi0qehaO3q8+f1oOphRz6EDVwhJMol05mIp23psySRzvRM/cDIzQaGzA9szj0bZJbdmA&#10;2XuVzNO0SAawtbHAhXP49WE00lXM3zSC+59N44QnqqJYm4+rjes+rMlqycrWMtNJPpXBPlBFz6TG&#10;Sy+pHphn5GDlu1S95BYcNH7GoU+gaSQXsQfsJkvfdLOxcDCxl7YcWnPBhGjfcPpwWv7juLHm2ezs&#10;WD1ut8B/O+SSDKYtb+3h3I7OZD98hxr1ZAcPsfFTY/uQAlsip8j3fOErTp5w/Fh8K4q8QBk42r7m&#10;6SIf+fMORXoXxbvHKS5LFwW+oxCVRckSVo73xRqnmoLm+IjclZP7P07PHTMi4neBw84SWVd0nlOi&#10;WY+9b6UWZCwo3Iwuaz1y5Cc9cSQa1h3TrYjJXs4G47LQNVZ+ExIODkX4J1e8HClM3F65Ip984vM3&#10;HlYa6/xGQE/CpqIKS45ysePW+VDG1SWop+FJKhWHQmkyoGRZehcDHChZB2Nwc7bdr5UlRxbGKv5i&#10;T2i5dcPnq+uYrBOsfpz2nkk17vFypScUoftRwT3U5519RYR6Tk8RJyDWO01rGLHbc/S6/qes/gAA&#10;AP//AwBQSwMEFAAGAAgAAAAhAFOkOgHbAAAABAEAAA8AAABkcnMvZG93bnJldi54bWxMj0FrwkAQ&#10;he+F/odlCt7qJhVTSbMRkbYnKVQF8TZmxySYnQ3ZNYn/vmsv7WXg8R7vfZMtR9OInjpXW1YQTyMQ&#10;xIXVNZcK9ruP5wUI55E1NpZJwY0cLPPHhwxTbQf+pn7rSxFK2KWooPK+TaV0RUUG3dS2xME7286g&#10;D7Irpe5wCOWmkS9RlEiDNYeFCltaV1Rctlej4HPAYTWL3/vN5by+HXfzr8MmJqUmT+PqDYSn0f+F&#10;4Y4f0CEPTCd7Ze1EoyA84n/v3YuSeQLipOA1Bpln8j98/gMAAP//AwBQSwECLQAUAAYACAAAACEA&#10;toM4kv4AAADhAQAAEwAAAAAAAAAAAAAAAAAAAAAAW0NvbnRlbnRfVHlwZXNdLnhtbFBLAQItABQA&#10;BgAIAAAAIQA4/SH/1gAAAJQBAAALAAAAAAAAAAAAAAAAAC8BAABfcmVscy8ucmVsc1BLAQItABQA&#10;BgAIAAAAIQC0LcgiHwIAAJsEAAAOAAAAAAAAAAAAAAAAAC4CAABkcnMvZTJvRG9jLnhtbFBLAQIt&#10;ABQABgAIAAAAIQBTpDoB2wAAAAQBAAAPAAAAAAAAAAAAAAAAAHkEAABkcnMvZG93bnJldi54bWxQ&#10;SwUGAAAAAAQABADzAAAAgQ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w10:anchorlock/>
              </v:group>
            </w:pict>
          </mc:Fallback>
        </mc:AlternateContent>
      </w:r>
    </w:p>
    <w:p w14:paraId="575AC608" w14:textId="77777777" w:rsidR="00DA1FF9" w:rsidRPr="00723641" w:rsidRDefault="00DA1FF9" w:rsidP="00DA1FF9">
      <w:pPr>
        <w:widowControl w:val="0"/>
        <w:tabs>
          <w:tab w:val="left" w:pos="6640"/>
        </w:tabs>
        <w:autoSpaceDE w:val="0"/>
        <w:autoSpaceDN w:val="0"/>
        <w:spacing w:before="37"/>
        <w:ind w:right="0"/>
        <w:rPr>
          <w:rFonts w:cs="Calibri"/>
          <w:color w:val="000000"/>
          <w:shd w:val="clear" w:color="auto" w:fill="FFFFFF"/>
        </w:rPr>
      </w:pPr>
      <w:r w:rsidRPr="00723641">
        <w:rPr>
          <w:rFonts w:cs="Calibri"/>
          <w:color w:val="000000"/>
          <w:shd w:val="clear" w:color="auto" w:fill="FFFFFF"/>
        </w:rPr>
        <w:t>Grantees must provide all adults the opportunity to participate in orientation and assessment to determine if the program and its services are appropriate for their educational needs and abilities. This participation includes ensuring that the orientation facilitators and assessment administrators are aware of and able to use strategies and tools that provide a means of effective communication for individuals with disabilities.</w:t>
      </w:r>
    </w:p>
    <w:p w14:paraId="506C0622" w14:textId="77777777" w:rsidR="00F408F1" w:rsidRPr="00723641" w:rsidRDefault="00F408F1" w:rsidP="00F408F1">
      <w:pPr>
        <w:ind w:right="0"/>
        <w:rPr>
          <w:rFonts w:ascii="Times New Roman" w:eastAsia="Times New Roman" w:hAnsi="Times New Roman"/>
          <w:sz w:val="24"/>
        </w:rPr>
      </w:pPr>
      <w:r w:rsidRPr="00723641">
        <w:rPr>
          <w:rFonts w:eastAsia="Times New Roman" w:cs="Calibri"/>
          <w:b/>
          <w:bCs/>
          <w:color w:val="000000"/>
        </w:rPr>
        <w:t xml:space="preserve">Initial: _____ </w:t>
      </w:r>
    </w:p>
    <w:p w14:paraId="5B342F66" w14:textId="77777777" w:rsidR="00F408F1" w:rsidRPr="00723641" w:rsidRDefault="00F408F1" w:rsidP="00F408F1">
      <w:pPr>
        <w:widowControl w:val="0"/>
        <w:tabs>
          <w:tab w:val="left" w:pos="6640"/>
        </w:tabs>
        <w:autoSpaceDE w:val="0"/>
        <w:autoSpaceDN w:val="0"/>
        <w:spacing w:before="37"/>
        <w:ind w:right="0"/>
        <w:rPr>
          <w:rFonts w:cs="Calibri"/>
          <w:color w:val="000000"/>
          <w:shd w:val="clear" w:color="auto" w:fill="FFFFFF"/>
        </w:rPr>
      </w:pPr>
      <w:r w:rsidRPr="00723641">
        <w:rPr>
          <w:rFonts w:cs="Calibri"/>
          <w:color w:val="000000"/>
          <w:shd w:val="clear" w:color="auto" w:fill="FFFFFF"/>
        </w:rPr>
        <w:t xml:space="preserve">During the orientation and enrollment process, and </w:t>
      </w:r>
      <w:r w:rsidRPr="00723641">
        <w:rPr>
          <w:rFonts w:cs="Calibri"/>
          <w:b/>
          <w:color w:val="000000"/>
          <w:u w:val="single"/>
          <w:shd w:val="clear" w:color="auto" w:fill="FFFFFF"/>
        </w:rPr>
        <w:t>before</w:t>
      </w:r>
      <w:r w:rsidRPr="00723641">
        <w:rPr>
          <w:rFonts w:cs="Calibri"/>
          <w:color w:val="000000"/>
          <w:shd w:val="clear" w:color="auto" w:fill="FFFFFF"/>
        </w:rPr>
        <w:t xml:space="preserve"> the administration of standardized pre-testing</w:t>
      </w:r>
      <w:r w:rsidR="00A41BD7">
        <w:rPr>
          <w:rFonts w:cs="Calibri"/>
          <w:color w:val="000000"/>
          <w:shd w:val="clear" w:color="auto" w:fill="FFFFFF"/>
        </w:rPr>
        <w:t xml:space="preserve"> (if applicable)</w:t>
      </w:r>
      <w:r w:rsidRPr="00723641">
        <w:rPr>
          <w:rFonts w:cs="Calibri"/>
          <w:color w:val="000000"/>
          <w:shd w:val="clear" w:color="auto" w:fill="FFFFFF"/>
        </w:rPr>
        <w:t>, the grantee must inform all learners about:</w:t>
      </w:r>
    </w:p>
    <w:p w14:paraId="7C0B4F37" w14:textId="77777777" w:rsidR="000166B6" w:rsidRPr="00C42A69" w:rsidRDefault="000166B6" w:rsidP="000166B6">
      <w:pPr>
        <w:widowControl w:val="0"/>
        <w:numPr>
          <w:ilvl w:val="0"/>
          <w:numId w:val="2"/>
        </w:numPr>
        <w:autoSpaceDE w:val="0"/>
        <w:autoSpaceDN w:val="0"/>
        <w:spacing w:after="0" w:line="240" w:lineRule="auto"/>
        <w:ind w:left="763" w:right="0"/>
        <w:rPr>
          <w:rFonts w:cs="Calibri"/>
          <w:color w:val="000000"/>
          <w:shd w:val="clear" w:color="auto" w:fill="FFFFFF"/>
        </w:rPr>
      </w:pPr>
      <w:r w:rsidRPr="00723641">
        <w:rPr>
          <w:rFonts w:cs="Calibri"/>
          <w:color w:val="000000"/>
          <w:shd w:val="clear" w:color="auto" w:fill="FFFFFF"/>
        </w:rPr>
        <w:t>the legal rights of individuals with disabilities to request reasonable accommodations</w:t>
      </w:r>
      <w:r>
        <w:rPr>
          <w:rFonts w:cs="Calibri"/>
          <w:color w:val="000000"/>
          <w:shd w:val="clear" w:color="auto" w:fill="FFFFFF"/>
        </w:rPr>
        <w:t>, including accommodations for NRS testing (including pre-testing)</w:t>
      </w:r>
    </w:p>
    <w:p w14:paraId="58EAF826" w14:textId="77777777" w:rsidR="000166B6" w:rsidRPr="00723641" w:rsidRDefault="000166B6" w:rsidP="000166B6">
      <w:pPr>
        <w:widowControl w:val="0"/>
        <w:numPr>
          <w:ilvl w:val="0"/>
          <w:numId w:val="2"/>
        </w:numPr>
        <w:autoSpaceDE w:val="0"/>
        <w:autoSpaceDN w:val="0"/>
        <w:spacing w:after="0" w:line="240" w:lineRule="auto"/>
        <w:ind w:left="763" w:right="0"/>
        <w:rPr>
          <w:rFonts w:cs="Calibri"/>
          <w:color w:val="000000"/>
          <w:shd w:val="clear" w:color="auto" w:fill="FFFFFF"/>
        </w:rPr>
      </w:pPr>
      <w:r w:rsidRPr="00723641">
        <w:rPr>
          <w:rFonts w:cs="Calibri"/>
          <w:color w:val="000000"/>
          <w:shd w:val="clear" w:color="auto" w:fill="FFFFFF"/>
        </w:rPr>
        <w:t>the process for requesting accommodations</w:t>
      </w:r>
      <w:r>
        <w:rPr>
          <w:rFonts w:cs="Calibri"/>
          <w:color w:val="000000"/>
          <w:shd w:val="clear" w:color="auto" w:fill="FFFFFF"/>
        </w:rPr>
        <w:t>; and</w:t>
      </w:r>
    </w:p>
    <w:p w14:paraId="493EBDB8" w14:textId="77777777" w:rsidR="00F408F1" w:rsidRPr="000166B6" w:rsidRDefault="000166B6" w:rsidP="000166B6">
      <w:pPr>
        <w:widowControl w:val="0"/>
        <w:numPr>
          <w:ilvl w:val="0"/>
          <w:numId w:val="2"/>
        </w:numPr>
        <w:autoSpaceDE w:val="0"/>
        <w:autoSpaceDN w:val="0"/>
        <w:spacing w:line="240" w:lineRule="auto"/>
        <w:ind w:left="763" w:right="0"/>
        <w:rPr>
          <w:rFonts w:cs="Calibri"/>
          <w:color w:val="000000"/>
          <w:shd w:val="clear" w:color="auto" w:fill="FFFFFF"/>
        </w:rPr>
      </w:pPr>
      <w:r w:rsidRPr="00723641">
        <w:rPr>
          <w:rFonts w:cs="Calibri"/>
          <w:color w:val="000000"/>
          <w:shd w:val="clear" w:color="auto" w:fill="FFFFFF"/>
        </w:rPr>
        <w:t>the ADC’s contact information</w:t>
      </w:r>
    </w:p>
    <w:p w14:paraId="0701159D" w14:textId="77777777" w:rsidR="00F408F1" w:rsidRPr="00723641" w:rsidRDefault="00F408F1" w:rsidP="00F408F1">
      <w:pPr>
        <w:ind w:right="0"/>
        <w:rPr>
          <w:rFonts w:ascii="Times New Roman" w:eastAsia="Times New Roman" w:hAnsi="Times New Roman"/>
          <w:sz w:val="24"/>
        </w:rPr>
      </w:pPr>
      <w:r w:rsidRPr="00723641">
        <w:rPr>
          <w:rFonts w:eastAsia="Times New Roman" w:cs="Calibri"/>
          <w:b/>
          <w:bCs/>
          <w:color w:val="000000"/>
        </w:rPr>
        <w:t xml:space="preserve">Initial: _____ </w:t>
      </w:r>
    </w:p>
    <w:p w14:paraId="4FA6CC60" w14:textId="77777777" w:rsidR="000166B6" w:rsidRPr="00723641" w:rsidRDefault="000166B6" w:rsidP="000166B6">
      <w:pPr>
        <w:widowControl w:val="0"/>
        <w:tabs>
          <w:tab w:val="left" w:pos="6640"/>
        </w:tabs>
        <w:autoSpaceDE w:val="0"/>
        <w:autoSpaceDN w:val="0"/>
        <w:spacing w:before="37"/>
        <w:ind w:right="0"/>
        <w:rPr>
          <w:rFonts w:cs="Calibri"/>
          <w:color w:val="000000"/>
          <w:shd w:val="clear" w:color="auto" w:fill="FFFFFF"/>
        </w:rPr>
      </w:pPr>
      <w:r w:rsidRPr="00723641">
        <w:rPr>
          <w:rFonts w:cs="Calibri"/>
          <w:color w:val="000000"/>
          <w:shd w:val="clear" w:color="auto" w:fill="FFFFFF"/>
        </w:rPr>
        <w:t xml:space="preserve">Signs must be posted at each program site where orientation </w:t>
      </w:r>
      <w:r>
        <w:rPr>
          <w:rFonts w:cs="Calibri"/>
          <w:color w:val="000000"/>
          <w:shd w:val="clear" w:color="auto" w:fill="FFFFFF"/>
        </w:rPr>
        <w:t>and assessment are</w:t>
      </w:r>
      <w:r w:rsidRPr="00723641">
        <w:rPr>
          <w:rFonts w:cs="Calibri"/>
          <w:color w:val="000000"/>
          <w:shd w:val="clear" w:color="auto" w:fill="FFFFFF"/>
        </w:rPr>
        <w:t xml:space="preserve"> conducted stating that the organization is an equal opportunity educational services provider. The sign must also identify the ADC, their contact information, and state that requests for accommodations</w:t>
      </w:r>
      <w:r>
        <w:rPr>
          <w:rFonts w:cs="Calibri"/>
          <w:color w:val="000000"/>
          <w:shd w:val="clear" w:color="auto" w:fill="FFFFFF"/>
        </w:rPr>
        <w:t>, including testing accommodations,</w:t>
      </w:r>
      <w:r w:rsidRPr="00723641">
        <w:rPr>
          <w:rFonts w:cs="Calibri"/>
          <w:color w:val="000000"/>
          <w:shd w:val="clear" w:color="auto" w:fill="FFFFFF"/>
        </w:rPr>
        <w:t xml:space="preserve"> from individuals with disabilities should be directed to the ADC.</w:t>
      </w:r>
      <w:r>
        <w:rPr>
          <w:rFonts w:cs="Calibri"/>
          <w:color w:val="000000"/>
          <w:shd w:val="clear" w:color="auto" w:fill="FFFFFF"/>
        </w:rPr>
        <w:t xml:space="preserve"> Remote learners must be provided with the ADC information in a comparable manner.</w:t>
      </w:r>
    </w:p>
    <w:p w14:paraId="4CFB5C63" w14:textId="77777777" w:rsidR="00F408F1" w:rsidRDefault="00F408F1" w:rsidP="00973362">
      <w:pPr>
        <w:widowControl w:val="0"/>
        <w:tabs>
          <w:tab w:val="left" w:pos="6640"/>
        </w:tabs>
        <w:autoSpaceDE w:val="0"/>
        <w:autoSpaceDN w:val="0"/>
        <w:spacing w:before="37"/>
        <w:ind w:right="0"/>
        <w:rPr>
          <w:rFonts w:ascii="Times New Roman" w:eastAsia="Times New Roman" w:hAnsi="Times New Roman"/>
          <w:sz w:val="24"/>
        </w:rPr>
      </w:pPr>
      <w:r w:rsidRPr="00723641">
        <w:rPr>
          <w:rFonts w:eastAsia="Times New Roman" w:cs="Calibri"/>
          <w:b/>
          <w:bCs/>
          <w:color w:val="000000"/>
        </w:rPr>
        <w:t xml:space="preserve">Initial: _____ </w:t>
      </w:r>
    </w:p>
    <w:p w14:paraId="62140FD0" w14:textId="77777777" w:rsidR="000166B6" w:rsidRPr="00CD385A" w:rsidRDefault="000166B6" w:rsidP="000166B6">
      <w:pPr>
        <w:ind w:right="0"/>
        <w:rPr>
          <w:rFonts w:ascii="Times New Roman" w:eastAsia="Times New Roman" w:hAnsi="Times New Roman"/>
          <w:sz w:val="24"/>
        </w:rPr>
      </w:pPr>
      <w:bookmarkStart w:id="5" w:name="_Hlk129612541"/>
      <w:r w:rsidRPr="00723641">
        <w:rPr>
          <w:rFonts w:cs="Calibri"/>
          <w:highlight w:val="white"/>
        </w:rPr>
        <w:t>Grantees must allow an opportunit</w:t>
      </w:r>
      <w:r>
        <w:rPr>
          <w:rFonts w:cs="Calibri"/>
          <w:highlight w:val="white"/>
        </w:rPr>
        <w:t>y</w:t>
      </w:r>
      <w:r w:rsidRPr="00723641">
        <w:rPr>
          <w:rFonts w:cs="Calibri"/>
          <w:highlight w:val="white"/>
        </w:rPr>
        <w:t xml:space="preserve"> for adults with disabilities to initiate the </w:t>
      </w:r>
      <w:r w:rsidRPr="00723641">
        <w:rPr>
          <w:rFonts w:cs="Calibri"/>
          <w:b/>
          <w:highlight w:val="white"/>
        </w:rPr>
        <w:t>voluntary</w:t>
      </w:r>
      <w:r w:rsidRPr="00723641">
        <w:rPr>
          <w:rFonts w:cs="Calibri"/>
          <w:highlight w:val="white"/>
        </w:rPr>
        <w:t xml:space="preserve"> disclosure of their disabilities and provide appropriate, current, documentation. Program staff may </w:t>
      </w:r>
      <w:r w:rsidRPr="00723641">
        <w:rPr>
          <w:rFonts w:cs="Calibri"/>
          <w:b/>
          <w:highlight w:val="white"/>
        </w:rPr>
        <w:t>NOT</w:t>
      </w:r>
      <w:r w:rsidRPr="00723641">
        <w:rPr>
          <w:rFonts w:cs="Calibri"/>
          <w:highlight w:val="white"/>
        </w:rPr>
        <w:t xml:space="preserve"> </w:t>
      </w:r>
      <w:r>
        <w:rPr>
          <w:rFonts w:cs="Calibri"/>
          <w:highlight w:val="white"/>
        </w:rPr>
        <w:t xml:space="preserve">diagnose, attempt to diagnose, or communicate perceived diagnoses. An Accessible Design Coordinator may have a conversation with learner and ask questions about challenges and possible accommodations after which they can either refer an adult learner to a professional or agency that can formally document disabilities or offer an accommodation without documented disability. To do so the ADC must check the assessment publisher’s accommodation requirement before offering the accommodation. Some requested accommodations do not need a formal diagnosis to be offered to the learners. </w:t>
      </w:r>
      <w:r>
        <w:rPr>
          <w:rFonts w:cs="Calibri"/>
          <w:highlight w:val="white"/>
        </w:rPr>
        <w:lastRenderedPageBreak/>
        <w:t>However, if a learner requests accommodation that does not require a formal diagnosis (please check assessment publishers’ guidelines on accommodations to ensure there is no need for formal paperwork) then a program can offer those accommodations without documentation.</w:t>
      </w:r>
    </w:p>
    <w:p w14:paraId="36AF9433" w14:textId="77777777" w:rsidR="000166B6" w:rsidRPr="00723641" w:rsidRDefault="000166B6" w:rsidP="000166B6">
      <w:pPr>
        <w:ind w:right="0"/>
        <w:rPr>
          <w:rFonts w:cs="Calibri"/>
        </w:rPr>
      </w:pPr>
      <w:r w:rsidRPr="00723641">
        <w:rPr>
          <w:rFonts w:cs="Calibri"/>
        </w:rPr>
        <w:t>In a group setting, such as orientation, grantees may encourage learners to contact the ADC if the learners:</w:t>
      </w:r>
    </w:p>
    <w:p w14:paraId="08D5491D" w14:textId="77777777" w:rsidR="000166B6" w:rsidRPr="00723641" w:rsidRDefault="000166B6" w:rsidP="000166B6">
      <w:pPr>
        <w:numPr>
          <w:ilvl w:val="0"/>
          <w:numId w:val="5"/>
        </w:numPr>
        <w:spacing w:after="0"/>
        <w:ind w:right="0"/>
        <w:rPr>
          <w:rFonts w:ascii="Arial" w:eastAsia="Arial" w:hAnsi="Arial" w:cs="Arial"/>
        </w:rPr>
      </w:pPr>
      <w:r w:rsidRPr="00723641">
        <w:rPr>
          <w:rFonts w:cs="Calibri"/>
        </w:rPr>
        <w:t>have a 504 plan</w:t>
      </w:r>
    </w:p>
    <w:p w14:paraId="7962962E" w14:textId="77777777" w:rsidR="000166B6" w:rsidRPr="00723641" w:rsidRDefault="000166B6" w:rsidP="000166B6">
      <w:pPr>
        <w:numPr>
          <w:ilvl w:val="0"/>
          <w:numId w:val="5"/>
        </w:numPr>
        <w:spacing w:after="0"/>
        <w:ind w:right="0"/>
        <w:rPr>
          <w:rFonts w:ascii="Arial" w:eastAsia="Arial" w:hAnsi="Arial" w:cs="Arial"/>
        </w:rPr>
      </w:pPr>
      <w:r w:rsidRPr="00723641">
        <w:rPr>
          <w:rFonts w:cs="Calibri"/>
        </w:rPr>
        <w:t>have an Individualized Educational Plan</w:t>
      </w:r>
    </w:p>
    <w:p w14:paraId="562848D6" w14:textId="77777777" w:rsidR="000166B6" w:rsidRPr="00723641" w:rsidRDefault="000166B6" w:rsidP="000166B6">
      <w:pPr>
        <w:numPr>
          <w:ilvl w:val="0"/>
          <w:numId w:val="5"/>
        </w:numPr>
        <w:spacing w:after="0"/>
        <w:ind w:right="0"/>
        <w:rPr>
          <w:rFonts w:ascii="Arial" w:eastAsia="Arial" w:hAnsi="Arial" w:cs="Arial"/>
        </w:rPr>
      </w:pPr>
      <w:r w:rsidRPr="00723641">
        <w:rPr>
          <w:rFonts w:cs="Calibri"/>
        </w:rPr>
        <w:t xml:space="preserve">receive Supplemental Security Income (SSI) </w:t>
      </w:r>
    </w:p>
    <w:p w14:paraId="627F29C2" w14:textId="77777777" w:rsidR="00BB7BC0" w:rsidRPr="000166B6" w:rsidRDefault="000166B6" w:rsidP="000166B6">
      <w:pPr>
        <w:numPr>
          <w:ilvl w:val="0"/>
          <w:numId w:val="5"/>
        </w:numPr>
        <w:ind w:right="0"/>
        <w:rPr>
          <w:rFonts w:ascii="Arial" w:eastAsia="Arial" w:hAnsi="Arial" w:cs="Arial"/>
        </w:rPr>
      </w:pPr>
      <w:r w:rsidRPr="00723641">
        <w:rPr>
          <w:rFonts w:cs="Calibri"/>
        </w:rPr>
        <w:t>receive Social Security Disability Income (SSDI</w:t>
      </w:r>
      <w:bookmarkEnd w:id="5"/>
      <w:r w:rsidR="00F408F1" w:rsidRPr="00723641">
        <w:rPr>
          <w:rFonts w:cs="Calibri"/>
        </w:rPr>
        <w:t xml:space="preserve">) </w:t>
      </w:r>
    </w:p>
    <w:p w14:paraId="4371E685" w14:textId="77777777" w:rsidR="00F408F1" w:rsidRPr="00D929E2" w:rsidRDefault="00F408F1" w:rsidP="00F408F1">
      <w:pPr>
        <w:ind w:right="0"/>
        <w:rPr>
          <w:rFonts w:cs="Calibri"/>
        </w:rPr>
      </w:pPr>
      <w:r w:rsidRPr="00723641">
        <w:rPr>
          <w:rFonts w:cs="Calibri"/>
        </w:rPr>
        <w:t>Grantees may also include question</w:t>
      </w:r>
      <w:r w:rsidR="00973362">
        <w:rPr>
          <w:rFonts w:cs="Calibri"/>
        </w:rPr>
        <w:t>s</w:t>
      </w:r>
      <w:r w:rsidRPr="00723641">
        <w:rPr>
          <w:rFonts w:cs="Calibri"/>
        </w:rPr>
        <w:t xml:space="preserve"> similar to th</w:t>
      </w:r>
      <w:r w:rsidR="00973362">
        <w:rPr>
          <w:rFonts w:cs="Calibri"/>
        </w:rPr>
        <w:t>ese</w:t>
      </w:r>
      <w:r w:rsidRPr="00723641">
        <w:rPr>
          <w:rFonts w:cs="Calibri"/>
        </w:rPr>
        <w:t xml:space="preserve"> on enrollment form</w:t>
      </w:r>
      <w:r w:rsidR="00973362">
        <w:rPr>
          <w:rFonts w:cs="Calibri"/>
        </w:rPr>
        <w:t>s</w:t>
      </w:r>
      <w:r w:rsidRPr="00723641">
        <w:rPr>
          <w:rFonts w:cs="Calibri"/>
        </w:rPr>
        <w:t xml:space="preserve"> as long as it is </w:t>
      </w:r>
      <w:r w:rsidR="00973362">
        <w:rPr>
          <w:rFonts w:cs="Calibri"/>
        </w:rPr>
        <w:t>noted responding is voluntary or optional</w:t>
      </w:r>
      <w:r w:rsidRPr="00723641">
        <w:rPr>
          <w:rFonts w:cs="Calibri"/>
        </w:rPr>
        <w:t>. If grantee</w:t>
      </w:r>
      <w:r w:rsidR="00973362">
        <w:rPr>
          <w:rFonts w:cs="Calibri"/>
        </w:rPr>
        <w:t>s</w:t>
      </w:r>
      <w:r w:rsidRPr="00723641">
        <w:rPr>
          <w:rFonts w:cs="Calibri"/>
        </w:rPr>
        <w:t xml:space="preserve"> choose to ask these questions</w:t>
      </w:r>
      <w:r w:rsidR="00973362">
        <w:rPr>
          <w:rFonts w:cs="Calibri"/>
        </w:rPr>
        <w:t>,</w:t>
      </w:r>
      <w:r w:rsidRPr="00723641">
        <w:rPr>
          <w:rFonts w:cs="Calibri"/>
        </w:rPr>
        <w:t xml:space="preserve"> please use the following disclaimer (or a substitute with the same meaning): “information gathered is reviewed by the Accessible Design Coordinator for additional support and services. The information gathered is considered confidential and is kept in a secure location.”</w:t>
      </w:r>
    </w:p>
    <w:p w14:paraId="03A55D81"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Initial: _____</w:t>
      </w:r>
    </w:p>
    <w:p w14:paraId="7A00C187" w14:textId="77777777" w:rsidR="00F408F1" w:rsidRPr="007A3916" w:rsidRDefault="00F408F1" w:rsidP="00F408F1">
      <w:pPr>
        <w:tabs>
          <w:tab w:val="left" w:pos="7140"/>
        </w:tabs>
        <w:ind w:right="0"/>
        <w:rPr>
          <w:rFonts w:cs="Calibri"/>
          <w:color w:val="000000"/>
          <w:shd w:val="clear" w:color="auto" w:fill="FFFFFF"/>
        </w:rPr>
      </w:pPr>
      <w:r w:rsidRPr="00723641">
        <w:rPr>
          <w:rFonts w:cs="Calibri"/>
          <w:color w:val="000000"/>
          <w:shd w:val="clear" w:color="auto" w:fill="FFFFFF"/>
        </w:rPr>
        <w:t xml:space="preserve">Should an individual disclose a disability that would warrant testing accommodations at any point during the orientation or enrollment process, the grantee will wait to assess the individual until appropriate documentation has been requested and received to verify disability. Refer to the </w:t>
      </w:r>
      <w:r w:rsidR="00973362">
        <w:rPr>
          <w:rFonts w:cs="Calibri"/>
          <w:color w:val="000000"/>
          <w:shd w:val="clear" w:color="auto" w:fill="FFFFFF"/>
        </w:rPr>
        <w:t xml:space="preserve">state </w:t>
      </w:r>
      <w:hyperlink r:id="rId9" w:history="1">
        <w:r w:rsidR="00973362" w:rsidRPr="00957930">
          <w:rPr>
            <w:rStyle w:val="Hyperlink"/>
            <w:rFonts w:cs="Calibri"/>
            <w:shd w:val="clear" w:color="auto" w:fill="FFFFFF"/>
          </w:rPr>
          <w:t>Assessment Policy</w:t>
        </w:r>
      </w:hyperlink>
      <w:r w:rsidR="00973362">
        <w:rPr>
          <w:rFonts w:cs="Calibri"/>
          <w:color w:val="000000"/>
          <w:shd w:val="clear" w:color="auto" w:fill="FFFFFF"/>
        </w:rPr>
        <w:t xml:space="preserve"> regarding</w:t>
      </w:r>
      <w:r w:rsidR="00A41BD7">
        <w:rPr>
          <w:rFonts w:cs="Calibri"/>
          <w:color w:val="000000"/>
          <w:shd w:val="clear" w:color="auto" w:fill="FFFFFF"/>
        </w:rPr>
        <w:t xml:space="preserve"> </w:t>
      </w:r>
      <w:r w:rsidRPr="00723641">
        <w:rPr>
          <w:rFonts w:cs="Calibri"/>
          <w:color w:val="000000"/>
          <w:shd w:val="clear" w:color="auto" w:fill="FFFFFF"/>
        </w:rPr>
        <w:t xml:space="preserve">accommodations during testing for individuals with disabilities. </w:t>
      </w:r>
    </w:p>
    <w:p w14:paraId="0A0D4392" w14:textId="77777777" w:rsidR="00F408F1" w:rsidRDefault="00F408F1" w:rsidP="007F1438">
      <w:pPr>
        <w:tabs>
          <w:tab w:val="left" w:pos="7140"/>
        </w:tabs>
        <w:ind w:right="0"/>
        <w:rPr>
          <w:rFonts w:eastAsia="Times New Roman" w:cs="Calibri"/>
          <w:b/>
          <w:bCs/>
          <w:color w:val="000000"/>
        </w:rPr>
      </w:pPr>
      <w:r w:rsidRPr="00723641">
        <w:rPr>
          <w:rFonts w:eastAsia="Times New Roman" w:cs="Calibri"/>
          <w:b/>
          <w:bCs/>
          <w:color w:val="000000"/>
        </w:rPr>
        <w:t>Initial: _____</w:t>
      </w:r>
    </w:p>
    <w:p w14:paraId="39E5DE54" w14:textId="77777777" w:rsidR="00736871" w:rsidRDefault="00736871" w:rsidP="00736871">
      <w:pPr>
        <w:widowControl w:val="0"/>
        <w:autoSpaceDE w:val="0"/>
        <w:autoSpaceDN w:val="0"/>
        <w:spacing w:after="0"/>
        <w:ind w:right="0"/>
        <w:rPr>
          <w:rFonts w:cs="Calibri"/>
        </w:rPr>
      </w:pPr>
      <w:r>
        <w:rPr>
          <w:rFonts w:cs="Calibri"/>
        </w:rPr>
        <w:t xml:space="preserve">If measuring EFL Gain, in situations where securing documentation to provide testing accommodations is preventing a learner from starting classes for more than 2 weeks beyond the start date of the class, grantees may discuss with the learner the options to NRS pre-test without the requested accommodations. Should the learner agree, the pre-test may be administered without the requested accommodations. Documentation should be kept in the learner’s accommodations file that the ADC discussed pre-testing without accommodations with the learner and the learner agreed to this to facilitate their entry into classes. </w:t>
      </w:r>
    </w:p>
    <w:p w14:paraId="428F0F63" w14:textId="77777777" w:rsidR="00736871" w:rsidRDefault="00736871" w:rsidP="007F1438">
      <w:pPr>
        <w:tabs>
          <w:tab w:val="left" w:pos="7140"/>
        </w:tabs>
        <w:ind w:right="0"/>
        <w:rPr>
          <w:rFonts w:eastAsia="Times New Roman" w:cs="Calibri"/>
          <w:b/>
          <w:bCs/>
          <w:color w:val="000000"/>
        </w:rPr>
      </w:pPr>
    </w:p>
    <w:p w14:paraId="054E1EC3" w14:textId="77777777" w:rsidR="00736871" w:rsidRDefault="00736871" w:rsidP="007F1438">
      <w:pPr>
        <w:tabs>
          <w:tab w:val="left" w:pos="7140"/>
        </w:tabs>
        <w:ind w:right="0"/>
        <w:rPr>
          <w:rFonts w:eastAsia="Times New Roman" w:cs="Calibri"/>
          <w:b/>
          <w:bCs/>
          <w:color w:val="000000"/>
        </w:rPr>
      </w:pPr>
      <w:r>
        <w:rPr>
          <w:rFonts w:eastAsia="Times New Roman" w:cs="Calibri"/>
          <w:b/>
          <w:bCs/>
          <w:color w:val="000000"/>
        </w:rPr>
        <w:t>Initial:_____</w:t>
      </w:r>
    </w:p>
    <w:p w14:paraId="20FED17E" w14:textId="77777777" w:rsidR="00F408F1" w:rsidRPr="00723641" w:rsidRDefault="00F408F1" w:rsidP="00762CE5">
      <w:pPr>
        <w:pStyle w:val="Heading3"/>
      </w:pPr>
      <w:bookmarkStart w:id="6" w:name="_Toc31078051"/>
      <w:r w:rsidRPr="00723641">
        <w:t>4. Data Management</w:t>
      </w:r>
      <w:bookmarkEnd w:id="6"/>
    </w:p>
    <w:p w14:paraId="6AB7A085" w14:textId="27115B41" w:rsidR="00F408F1" w:rsidRPr="00723641" w:rsidRDefault="00C84A0D" w:rsidP="00F408F1">
      <w:pPr>
        <w:widowControl w:val="0"/>
        <w:autoSpaceDE w:val="0"/>
        <w:autoSpaceDN w:val="0"/>
        <w:rPr>
          <w:rFonts w:cs="Calibri"/>
        </w:rPr>
      </w:pPr>
      <w:r>
        <w:rPr>
          <w:noProof/>
        </w:rPr>
        <mc:AlternateContent>
          <mc:Choice Requires="wpg">
            <w:drawing>
              <wp:inline distT="0" distB="0" distL="0" distR="0" wp14:anchorId="19FA4F26" wp14:editId="358B68B9">
                <wp:extent cx="6842760" cy="45085"/>
                <wp:effectExtent l="0" t="0" r="0" b="0"/>
                <wp:docPr id="31777641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42760" cy="45085"/>
                          <a:chOff x="0" y="0"/>
                          <a:chExt cx="10868" cy="10"/>
                        </a:xfrm>
                      </wpg:grpSpPr>
                      <wps:wsp>
                        <wps:cNvPr id="6"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06778C" id="Group 5" o:spid="_x0000_s1026" alt="&quot;&quot;" style="width:538.8pt;height:3.55pt;flip:y;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l0JwIAAKQEAAAOAAAAZHJzL2Uyb0RvYy54bWyklE1z2yAQhu+d6X9guNeSPLHraCzn4CS+&#10;uG1mkvaOEZKYIpYBbNn/vgsitpv0lOrAAPvB7vOClnfHXpGDsE6CrmgxySkRmkMtdVvRny+PXxaU&#10;OM90zRRoUdGTcPRu9fnTcjClmEIHqhaWYBLtysFUtPPelFnmeCd65iZghEZjA7ZnHpe2zWrLBsze&#10;q2ya5/NsAFsbC1w4h7v3o5GuYv6mEdz/aBonPFEVxdp8HG0cd2HMVktWtpaZTvJUBvtAFT2TGg89&#10;p7pnnpG9le9S9ZJbcND4CYc+g6aRXMQesJsif9PNxsLexF7acmjNGROifcPpw2n598PGmmfzZMfq&#10;cboF/tshl2wwbXltD+t2dCa74RvUqCfbe4iNHxvbk0ZJ8wuvQdzB5sgxkj6dSYujJxw354ub6dc5&#10;CsLRdjPLF7NRCd6hXO+iePeQ4op8MccbFaKKKF7GynByqjZVF9TH6+QuxNz/EXvumBFRCBeIPFki&#10;a2yCEs16hLCVWpCxnnAweqz1CJQfdQJKNKw7plsRc72cDMYVoWnEfBUSFg7V+DfgoFHCOqMEISRs&#10;r1gRzyzh+ZsOK411fiOgJ2FSUYUlR5XYYet8KOPiEk7R8CiViq9DaTJgs0V+GwMcKFkHY3Bztt2t&#10;lSUHFt5X/GJPaLl2w3us65isE6x+SHPPpBrneLjSCUXofhRwB/Xpyb4iQjmTyvgUYr3p2Ya3dr2O&#10;Xpefy+oPAAAA//8DAFBLAwQUAAYACAAAACEAwiqe99oAAAAEAQAADwAAAGRycy9kb3ducmV2Lnht&#10;bEyPzWrDMBCE74W8g9hAb42UYuLiWg4hkFJKL3V/yHFjbW1Ra2UsJXHfvkov7WVhmGHm23I9uV6c&#10;aAzWs4blQoEgbryx3Gp4e93d3IEIEdlg75k0fFOAdTW7KrEw/swvdKpjK1IJhwI1dDEOhZSh6chh&#10;WPiBOHmffnQYkxxbaUY8p3LXy1ulVtKh5bTQ4UDbjpqv+ug0vG9sRtnH/ulZNUSPRu4faptpfT2f&#10;NvcgIk3xLwwX/IQOVWI6+CObIHoN6ZH4ey+eyvMViIOGfAmyKuV/+OoHAAD//wMAUEsBAi0AFAAG&#10;AAgAAAAhALaDOJL+AAAA4QEAABMAAAAAAAAAAAAAAAAAAAAAAFtDb250ZW50X1R5cGVzXS54bWxQ&#10;SwECLQAUAAYACAAAACEAOP0h/9YAAACUAQAACwAAAAAAAAAAAAAAAAAvAQAAX3JlbHMvLnJlbHNQ&#10;SwECLQAUAAYACAAAACEAgWBZdCcCAACkBAAADgAAAAAAAAAAAAAAAAAuAgAAZHJzL2Uyb0RvYy54&#10;bWxQSwECLQAUAAYACAAAACEAwiqe99oAAAAEAQAADwAAAAAAAAAAAAAAAAC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w10:anchorlock/>
              </v:group>
            </w:pict>
          </mc:Fallback>
        </mc:AlternateContent>
      </w:r>
    </w:p>
    <w:p w14:paraId="2195EEAD" w14:textId="77777777" w:rsidR="000166B6" w:rsidRDefault="000166B6" w:rsidP="00F408F1">
      <w:pPr>
        <w:shd w:val="clear" w:color="auto" w:fill="FFFFFF"/>
        <w:ind w:right="0"/>
        <w:textAlignment w:val="baseline"/>
        <w:rPr>
          <w:rFonts w:eastAsia="Times New Roman" w:cs="Calibri"/>
          <w:color w:val="000000"/>
          <w:shd w:val="clear" w:color="auto" w:fill="FFFFFF"/>
        </w:rPr>
      </w:pPr>
      <w:r w:rsidRPr="00723641">
        <w:rPr>
          <w:rFonts w:eastAsia="Times New Roman" w:cs="Calibri"/>
          <w:color w:val="000000"/>
          <w:shd w:val="clear" w:color="auto" w:fill="FFFFFF"/>
        </w:rPr>
        <w:t>Grantees must store records</w:t>
      </w:r>
      <w:r>
        <w:rPr>
          <w:rFonts w:eastAsia="Times New Roman" w:cs="Calibri"/>
          <w:color w:val="000000"/>
          <w:shd w:val="clear" w:color="auto" w:fill="FFFFFF"/>
        </w:rPr>
        <w:t xml:space="preserve"> related to learner accommodations</w:t>
      </w:r>
      <w:r w:rsidRPr="00723641">
        <w:rPr>
          <w:rFonts w:eastAsia="Times New Roman" w:cs="Calibri"/>
          <w:color w:val="000000"/>
          <w:shd w:val="clear" w:color="auto" w:fill="FFFFFF"/>
        </w:rPr>
        <w:t xml:space="preserve"> </w:t>
      </w:r>
      <w:r>
        <w:rPr>
          <w:rFonts w:eastAsia="Times New Roman" w:cs="Calibri"/>
          <w:color w:val="000000"/>
          <w:shd w:val="clear" w:color="auto" w:fill="FFFFFF"/>
        </w:rPr>
        <w:t xml:space="preserve">in a </w:t>
      </w:r>
      <w:r w:rsidRPr="00723641">
        <w:rPr>
          <w:rFonts w:eastAsia="Times New Roman" w:cs="Calibri"/>
          <w:color w:val="000000"/>
          <w:shd w:val="clear" w:color="auto" w:fill="FFFFFF"/>
        </w:rPr>
        <w:t>locked</w:t>
      </w:r>
      <w:r>
        <w:rPr>
          <w:rFonts w:eastAsia="Times New Roman" w:cs="Calibri"/>
          <w:color w:val="000000"/>
          <w:shd w:val="clear" w:color="auto" w:fill="FFFFFF"/>
        </w:rPr>
        <w:t>/secured</w:t>
      </w:r>
      <w:r w:rsidRPr="00723641">
        <w:rPr>
          <w:rFonts w:eastAsia="Times New Roman" w:cs="Calibri"/>
          <w:color w:val="000000"/>
          <w:shd w:val="clear" w:color="auto" w:fill="FFFFFF"/>
        </w:rPr>
        <w:t xml:space="preserve"> </w:t>
      </w:r>
      <w:r>
        <w:rPr>
          <w:rFonts w:eastAsia="Times New Roman" w:cs="Calibri"/>
          <w:color w:val="000000"/>
          <w:shd w:val="clear" w:color="auto" w:fill="FFFFFF"/>
        </w:rPr>
        <w:t xml:space="preserve">space </w:t>
      </w:r>
      <w:r w:rsidRPr="00723641">
        <w:rPr>
          <w:rFonts w:eastAsia="Times New Roman" w:cs="Calibri"/>
          <w:color w:val="000000"/>
          <w:shd w:val="clear" w:color="auto" w:fill="FFFFFF"/>
        </w:rPr>
        <w:t xml:space="preserve">separate from learners’ other records, for the </w:t>
      </w:r>
      <w:r>
        <w:rPr>
          <w:rFonts w:eastAsia="Times New Roman" w:cs="Calibri"/>
          <w:color w:val="000000"/>
          <w:shd w:val="clear" w:color="auto" w:fill="FFFFFF"/>
        </w:rPr>
        <w:t xml:space="preserve">record retention </w:t>
      </w:r>
      <w:r w:rsidRPr="00723641">
        <w:rPr>
          <w:rFonts w:eastAsia="Times New Roman" w:cs="Calibri"/>
          <w:color w:val="000000"/>
          <w:shd w:val="clear" w:color="auto" w:fill="FFFFFF"/>
        </w:rPr>
        <w:t>time</w:t>
      </w:r>
      <w:r>
        <w:rPr>
          <w:rFonts w:eastAsia="Times New Roman" w:cs="Calibri"/>
          <w:color w:val="000000"/>
          <w:shd w:val="clear" w:color="auto" w:fill="FFFFFF"/>
        </w:rPr>
        <w:t>frame</w:t>
      </w:r>
      <w:r w:rsidRPr="00723641">
        <w:rPr>
          <w:rFonts w:eastAsia="Times New Roman" w:cs="Calibri"/>
          <w:color w:val="000000"/>
          <w:shd w:val="clear" w:color="auto" w:fill="FFFFFF"/>
        </w:rPr>
        <w:t xml:space="preserve"> indicated in the Grant Award Letter (GAL). </w:t>
      </w:r>
    </w:p>
    <w:p w14:paraId="0FF22CF4" w14:textId="77777777" w:rsidR="00F408F1" w:rsidRPr="00723641" w:rsidRDefault="00F408F1" w:rsidP="00F408F1">
      <w:pPr>
        <w:shd w:val="clear" w:color="auto" w:fill="FFFFFF"/>
        <w:ind w:right="0"/>
        <w:textAlignment w:val="baseline"/>
        <w:rPr>
          <w:rFonts w:cs="Calibri"/>
          <w:b/>
          <w:bCs/>
          <w:color w:val="000000"/>
        </w:rPr>
      </w:pPr>
      <w:r w:rsidRPr="00723641">
        <w:rPr>
          <w:rFonts w:cs="Calibri"/>
          <w:b/>
          <w:bCs/>
          <w:color w:val="000000"/>
        </w:rPr>
        <w:t>Initial: _____</w:t>
      </w:r>
    </w:p>
    <w:p w14:paraId="58B358C4" w14:textId="77777777" w:rsidR="00F408F1" w:rsidRPr="00723641" w:rsidRDefault="00F408F1" w:rsidP="00F408F1">
      <w:pPr>
        <w:ind w:right="0"/>
        <w:rPr>
          <w:highlight w:val="white"/>
        </w:rPr>
      </w:pPr>
      <w:r w:rsidRPr="00723641">
        <w:rPr>
          <w:highlight w:val="white"/>
        </w:rPr>
        <w:t>Grantees must establish a secure and confidential data collection and data entry process to ensure that the following disability related information is accurately reflected in electronic or paper files:</w:t>
      </w:r>
    </w:p>
    <w:p w14:paraId="73614605" w14:textId="77777777" w:rsidR="000166B6" w:rsidRDefault="000166B6" w:rsidP="000166B6">
      <w:pPr>
        <w:numPr>
          <w:ilvl w:val="0"/>
          <w:numId w:val="4"/>
        </w:numPr>
        <w:spacing w:after="0" w:line="240" w:lineRule="auto"/>
        <w:ind w:right="0"/>
        <w:rPr>
          <w:highlight w:val="white"/>
        </w:rPr>
      </w:pPr>
      <w:r w:rsidRPr="00723641">
        <w:rPr>
          <w:highlight w:val="white"/>
        </w:rPr>
        <w:t xml:space="preserve">When collecting federally required Barriers to Employment data, program staff must include “disability” as a reporting option for learners to choose, and learner responses to Barriers to Employment questions must be reported in LACES. </w:t>
      </w:r>
    </w:p>
    <w:p w14:paraId="75C82074" w14:textId="77777777" w:rsidR="000166B6" w:rsidRPr="00723641" w:rsidRDefault="000166B6" w:rsidP="000166B6">
      <w:pPr>
        <w:numPr>
          <w:ilvl w:val="1"/>
          <w:numId w:val="4"/>
        </w:numPr>
        <w:spacing w:after="0" w:line="240" w:lineRule="auto"/>
        <w:ind w:right="0"/>
        <w:rPr>
          <w:highlight w:val="white"/>
        </w:rPr>
      </w:pPr>
      <w:r>
        <w:rPr>
          <w:highlight w:val="white"/>
        </w:rPr>
        <w:t xml:space="preserve">No disability documentation is necessary in LACES for learners who indicate “disabled” as a barrier to employment. Only documentation of testing accommodations is required in LACES. </w:t>
      </w:r>
    </w:p>
    <w:p w14:paraId="1991FF0C" w14:textId="77777777" w:rsidR="000166B6" w:rsidRDefault="000166B6" w:rsidP="000166B6">
      <w:pPr>
        <w:numPr>
          <w:ilvl w:val="0"/>
          <w:numId w:val="4"/>
        </w:numPr>
        <w:spacing w:after="0" w:line="240" w:lineRule="auto"/>
        <w:ind w:right="0"/>
        <w:rPr>
          <w:highlight w:val="white"/>
        </w:rPr>
      </w:pPr>
      <w:r w:rsidRPr="00723641">
        <w:rPr>
          <w:highlight w:val="white"/>
        </w:rPr>
        <w:t>Whether the disability is documented (by a certified professional, including learners with Individualized Educational Plans (IEPs) from K-12 education) or undocumented;</w:t>
      </w:r>
    </w:p>
    <w:p w14:paraId="10F24169" w14:textId="77777777" w:rsidR="000166B6" w:rsidRPr="00723641" w:rsidRDefault="000166B6" w:rsidP="000166B6">
      <w:pPr>
        <w:numPr>
          <w:ilvl w:val="1"/>
          <w:numId w:val="4"/>
        </w:numPr>
        <w:spacing w:after="0" w:line="240" w:lineRule="auto"/>
        <w:ind w:right="0"/>
        <w:rPr>
          <w:highlight w:val="white"/>
        </w:rPr>
      </w:pPr>
      <w:r>
        <w:rPr>
          <w:highlight w:val="white"/>
        </w:rPr>
        <w:lastRenderedPageBreak/>
        <w:t xml:space="preserve">Grantees are not required to include detailed data on learner-disclosed disabilities or instructional accommodations provided to the learner in LACES but they may report these in the learner’s Demographics if desired. </w:t>
      </w:r>
    </w:p>
    <w:p w14:paraId="38C408A6" w14:textId="77777777" w:rsidR="000166B6" w:rsidRDefault="000166B6" w:rsidP="000166B6">
      <w:pPr>
        <w:numPr>
          <w:ilvl w:val="0"/>
          <w:numId w:val="3"/>
        </w:numPr>
        <w:spacing w:after="0" w:line="240" w:lineRule="auto"/>
        <w:ind w:right="0"/>
        <w:rPr>
          <w:highlight w:val="white"/>
        </w:rPr>
      </w:pPr>
      <w:r w:rsidRPr="00723641">
        <w:rPr>
          <w:highlight w:val="white"/>
        </w:rPr>
        <w:t xml:space="preserve">Accommodations provided during </w:t>
      </w:r>
      <w:r>
        <w:rPr>
          <w:highlight w:val="white"/>
        </w:rPr>
        <w:t xml:space="preserve">NRS </w:t>
      </w:r>
      <w:r w:rsidRPr="00723641">
        <w:rPr>
          <w:highlight w:val="white"/>
        </w:rPr>
        <w:t>pre- and post-testing and instruction, as well as accommodations offered to, but refused, by learners with documented learning disabilities;</w:t>
      </w:r>
    </w:p>
    <w:p w14:paraId="538CA849" w14:textId="77777777" w:rsidR="000166B6" w:rsidRPr="00723641" w:rsidRDefault="000166B6" w:rsidP="000166B6">
      <w:pPr>
        <w:numPr>
          <w:ilvl w:val="1"/>
          <w:numId w:val="3"/>
        </w:numPr>
        <w:spacing w:after="0" w:line="240" w:lineRule="auto"/>
        <w:ind w:right="0"/>
        <w:rPr>
          <w:highlight w:val="white"/>
        </w:rPr>
      </w:pPr>
      <w:r>
        <w:rPr>
          <w:highlight w:val="white"/>
        </w:rPr>
        <w:t>Grantees must report all tests delivered with accommodations in LACES and must document, either through an accommodations documents or comment what accommodations were provided during each test.</w:t>
      </w:r>
    </w:p>
    <w:p w14:paraId="5620EC82" w14:textId="77777777" w:rsidR="000166B6" w:rsidRDefault="000166B6" w:rsidP="000166B6">
      <w:pPr>
        <w:shd w:val="clear" w:color="auto" w:fill="FFFFFF"/>
        <w:ind w:right="0"/>
        <w:textAlignment w:val="baseline"/>
      </w:pPr>
      <w:r w:rsidRPr="00723641">
        <w:rPr>
          <w:highlight w:val="white"/>
        </w:rPr>
        <w:t>As applicable, screening tool results for potential special learning needs, such as the Learning Needs Screening Tool (also known as the Washington 13).</w:t>
      </w:r>
    </w:p>
    <w:p w14:paraId="481E17F5" w14:textId="77777777" w:rsidR="00F408F1" w:rsidRPr="00723641" w:rsidRDefault="00F408F1" w:rsidP="000166B6">
      <w:pPr>
        <w:shd w:val="clear" w:color="auto" w:fill="FFFFFF"/>
        <w:ind w:right="0"/>
        <w:textAlignment w:val="baseline"/>
        <w:rPr>
          <w:rFonts w:cs="Calibri"/>
          <w:b/>
          <w:bCs/>
          <w:color w:val="000000"/>
        </w:rPr>
      </w:pPr>
      <w:r w:rsidRPr="00723641">
        <w:rPr>
          <w:rFonts w:cs="Calibri"/>
          <w:b/>
          <w:bCs/>
          <w:color w:val="000000"/>
        </w:rPr>
        <w:t>Initial: _____</w:t>
      </w:r>
    </w:p>
    <w:p w14:paraId="4589FEF3" w14:textId="77777777" w:rsidR="00F408F1" w:rsidRPr="00723641" w:rsidRDefault="00F408F1" w:rsidP="00F408F1">
      <w:pPr>
        <w:ind w:right="0"/>
        <w:rPr>
          <w:rFonts w:cs="Calibri"/>
          <w:i/>
          <w:color w:val="000000"/>
          <w:shd w:val="clear" w:color="auto" w:fill="FFFFFF"/>
        </w:rPr>
      </w:pPr>
      <w:r w:rsidRPr="00723641">
        <w:t xml:space="preserve">Grantees that screen for potential learning disabilities must establish a written procedure for how they screen for potential learning disabilities. </w:t>
      </w:r>
      <w:r w:rsidRPr="00723641">
        <w:rPr>
          <w:rFonts w:cs="Calibri"/>
          <w:color w:val="000000"/>
          <w:shd w:val="clear" w:color="auto" w:fill="FFFFFF"/>
        </w:rPr>
        <w:t xml:space="preserve">In the space below, indicate with an “X” whether the grantee </w:t>
      </w:r>
      <w:r w:rsidRPr="00723641">
        <w:t>screen</w:t>
      </w:r>
      <w:r>
        <w:t>s</w:t>
      </w:r>
      <w:r w:rsidRPr="00723641">
        <w:t xml:space="preserve"> for potential learning disabilities.</w:t>
      </w:r>
    </w:p>
    <w:p w14:paraId="5A068E29" w14:textId="77777777" w:rsidR="00F408F1" w:rsidRPr="007A3916" w:rsidRDefault="00F408F1" w:rsidP="00F408F1">
      <w:pPr>
        <w:ind w:right="0"/>
        <w:rPr>
          <w:rFonts w:cs="Calibri"/>
          <w:color w:val="000000"/>
          <w:shd w:val="clear" w:color="auto" w:fill="FFFFFF"/>
        </w:rPr>
      </w:pPr>
      <w:r w:rsidRPr="00723641">
        <w:rPr>
          <w:rFonts w:cs="Calibri"/>
          <w:b/>
          <w:color w:val="000000"/>
          <w:shd w:val="clear" w:color="auto" w:fill="FFFFFF"/>
        </w:rPr>
        <w:t>_____</w:t>
      </w:r>
      <w:r w:rsidRPr="00723641">
        <w:rPr>
          <w:rFonts w:cs="Calibri"/>
          <w:color w:val="000000"/>
          <w:shd w:val="clear" w:color="auto" w:fill="FFFFFF"/>
        </w:rPr>
        <w:t xml:space="preserve"> The grantee does not </w:t>
      </w:r>
      <w:r w:rsidRPr="00723641">
        <w:t>screen for potential learning disabilities</w:t>
      </w:r>
      <w:r w:rsidRPr="00723641">
        <w:rPr>
          <w:rFonts w:cs="Calibri"/>
          <w:color w:val="000000"/>
          <w:shd w:val="clear" w:color="auto" w:fill="FFFFFF"/>
        </w:rPr>
        <w:t>.</w:t>
      </w:r>
    </w:p>
    <w:p w14:paraId="4888AB96" w14:textId="77777777" w:rsidR="00F408F1" w:rsidRPr="00723641" w:rsidRDefault="00F408F1" w:rsidP="00F408F1">
      <w:pPr>
        <w:ind w:right="0"/>
      </w:pPr>
      <w:r w:rsidRPr="00723641">
        <w:rPr>
          <w:rFonts w:cs="Calibri"/>
          <w:b/>
          <w:color w:val="000000"/>
          <w:shd w:val="clear" w:color="auto" w:fill="FFFFFF"/>
        </w:rPr>
        <w:t>_____</w:t>
      </w:r>
      <w:r w:rsidRPr="00723641">
        <w:rPr>
          <w:rFonts w:cs="Calibri"/>
          <w:color w:val="000000"/>
          <w:shd w:val="clear" w:color="auto" w:fill="FFFFFF"/>
        </w:rPr>
        <w:t xml:space="preserve"> The grantee </w:t>
      </w:r>
      <w:r w:rsidRPr="00723641">
        <w:t xml:space="preserve">screens for potential learning disabilities. In the box below, provide the grantee’s screening procedure. Include all of the following: </w:t>
      </w:r>
    </w:p>
    <w:p w14:paraId="3E2B7A86" w14:textId="77777777" w:rsidR="00F408F1" w:rsidRPr="00723641" w:rsidRDefault="00F408F1" w:rsidP="00F408F1">
      <w:pPr>
        <w:numPr>
          <w:ilvl w:val="0"/>
          <w:numId w:val="6"/>
        </w:numPr>
        <w:spacing w:after="0" w:line="240" w:lineRule="auto"/>
        <w:ind w:right="0"/>
        <w:rPr>
          <w:rFonts w:eastAsia="Times New Roman"/>
          <w:szCs w:val="24"/>
        </w:rPr>
      </w:pPr>
      <w:r w:rsidRPr="00723641">
        <w:rPr>
          <w:rFonts w:eastAsia="Times New Roman"/>
          <w:szCs w:val="24"/>
        </w:rPr>
        <w:t>the research-based screening tool(s) used;</w:t>
      </w:r>
    </w:p>
    <w:p w14:paraId="25084923" w14:textId="77777777" w:rsidR="00F408F1" w:rsidRPr="00723641" w:rsidRDefault="00F408F1" w:rsidP="00F408F1">
      <w:pPr>
        <w:numPr>
          <w:ilvl w:val="0"/>
          <w:numId w:val="6"/>
        </w:numPr>
        <w:spacing w:after="0" w:line="240" w:lineRule="auto"/>
        <w:ind w:right="0"/>
        <w:rPr>
          <w:rFonts w:eastAsia="Times New Roman"/>
          <w:szCs w:val="24"/>
        </w:rPr>
      </w:pPr>
      <w:r w:rsidRPr="00723641">
        <w:rPr>
          <w:rFonts w:eastAsia="Times New Roman"/>
          <w:szCs w:val="24"/>
        </w:rPr>
        <w:t>how learners are identified for screening;</w:t>
      </w:r>
    </w:p>
    <w:p w14:paraId="49EA911E" w14:textId="77777777" w:rsidR="00F408F1" w:rsidRPr="00723641" w:rsidRDefault="00F408F1" w:rsidP="00F408F1">
      <w:pPr>
        <w:numPr>
          <w:ilvl w:val="0"/>
          <w:numId w:val="6"/>
        </w:numPr>
        <w:spacing w:after="0" w:line="240" w:lineRule="auto"/>
        <w:ind w:right="0"/>
        <w:rPr>
          <w:rFonts w:eastAsia="Times New Roman"/>
          <w:szCs w:val="24"/>
        </w:rPr>
      </w:pPr>
      <w:r w:rsidRPr="00723641">
        <w:rPr>
          <w:rFonts w:eastAsia="Times New Roman"/>
          <w:szCs w:val="24"/>
        </w:rPr>
        <w:t>at what point the screening is conducted (e.g., during enrollment, after classes have started);</w:t>
      </w:r>
    </w:p>
    <w:p w14:paraId="46CDF7BA" w14:textId="77777777" w:rsidR="00F408F1" w:rsidRDefault="00F408F1" w:rsidP="00F408F1">
      <w:pPr>
        <w:numPr>
          <w:ilvl w:val="0"/>
          <w:numId w:val="6"/>
        </w:numPr>
        <w:spacing w:after="0" w:line="240" w:lineRule="auto"/>
        <w:ind w:right="0"/>
        <w:rPr>
          <w:rFonts w:eastAsia="Times New Roman"/>
          <w:szCs w:val="24"/>
        </w:rPr>
      </w:pPr>
      <w:r w:rsidRPr="00723641">
        <w:rPr>
          <w:rFonts w:eastAsia="Times New Roman"/>
          <w:szCs w:val="24"/>
        </w:rPr>
        <w:t xml:space="preserve">how the screening is conducted (e.g. staff involved, location, and process); and post-screening steps. </w:t>
      </w:r>
    </w:p>
    <w:p w14:paraId="66A56D84" w14:textId="4B2E0F7E" w:rsidR="00F408F1" w:rsidRPr="007A3916" w:rsidRDefault="00C84A0D" w:rsidP="00F408F1">
      <w:pPr>
        <w:spacing w:after="0" w:line="240" w:lineRule="auto"/>
        <w:ind w:right="0"/>
        <w:rPr>
          <w:rFonts w:eastAsia="Times New Roman"/>
          <w:szCs w:val="24"/>
        </w:rPr>
      </w:pPr>
      <w:r>
        <w:rPr>
          <w:noProof/>
        </w:rPr>
        <mc:AlternateContent>
          <mc:Choice Requires="wps">
            <w:drawing>
              <wp:anchor distT="45720" distB="45720" distL="114300" distR="114300" simplePos="0" relativeHeight="251652608" behindDoc="0" locked="0" layoutInCell="1" allowOverlap="1" wp14:anchorId="32BB2B8A" wp14:editId="0802AF98">
                <wp:simplePos x="0" y="0"/>
                <wp:positionH relativeFrom="margin">
                  <wp:posOffset>-38100</wp:posOffset>
                </wp:positionH>
                <wp:positionV relativeFrom="paragraph">
                  <wp:posOffset>168910</wp:posOffset>
                </wp:positionV>
                <wp:extent cx="6930390" cy="1322705"/>
                <wp:effectExtent l="0" t="0" r="3810" b="0"/>
                <wp:wrapSquare wrapText="bothSides"/>
                <wp:docPr id="7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322705"/>
                        </a:xfrm>
                        <a:prstGeom prst="rect">
                          <a:avLst/>
                        </a:prstGeom>
                        <a:solidFill>
                          <a:srgbClr val="FFFFFF"/>
                        </a:solidFill>
                        <a:ln w="9525">
                          <a:solidFill>
                            <a:srgbClr val="000000"/>
                          </a:solidFill>
                          <a:miter lim="800000"/>
                          <a:headEnd/>
                          <a:tailEnd/>
                        </a:ln>
                      </wps:spPr>
                      <wps:txbx>
                        <w:txbxContent>
                          <w:p w14:paraId="6097A40E" w14:textId="77777777" w:rsidR="00F408F1" w:rsidRPr="00602A51" w:rsidRDefault="00F408F1" w:rsidP="00F408F1">
                            <w:pPr>
                              <w:rPr>
                                <w:i/>
                              </w:rPr>
                            </w:pPr>
                            <w:r>
                              <w:rPr>
                                <w:i/>
                              </w:rPr>
                              <w:t>Type response</w:t>
                            </w:r>
                            <w:r w:rsidRPr="00602A51">
                              <w:rPr>
                                <w:i/>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B2B8A" id="_x0000_t202" coordsize="21600,21600" o:spt="202" path="m,l,21600r21600,l21600,xe">
                <v:stroke joinstyle="miter"/>
                <v:path gradientshapeok="t" o:connecttype="rect"/>
              </v:shapetype>
              <v:shape id="Text Box 4" o:spid="_x0000_s1026" type="#_x0000_t202" alt="&quot;&quot;" style="position:absolute;margin-left:-3pt;margin-top:13.3pt;width:545.7pt;height:104.1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I/EQIAACA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h4tV6kizWaONrmiyy7TlcxBsufvhvr/FsBHQlCQS12NcKz44PzIR2WP7mEaA6UrPZSqajY&#10;ptwpS44MJ2Afz4T+k5vSpC/oepWtRgb+CpHG8yeITnocZSW7gt6cnVgeeHujqzhonkk1ypiy0hOR&#10;gbuRRT+UAzoGQkuoTkiphXFkccVQaMF+p6THcS2o+3ZgVlCi3mlsy3q+XIb5jspydZ2hYi8t5aWF&#10;aY5QBfWUjOLOx50IhGm4w/bVMhL7nMmUK45h5HtamTDnl3r0el7s7Q8AAAD//wMAUEsDBBQABgAI&#10;AAAAIQA9etuF4AAAAAoBAAAPAAAAZHJzL2Rvd25yZXYueG1sTI/BTsMwEETvSPyDtUhcUOvQBpOG&#10;OBVCAtEbFARXN94mEfY62G4a/h73BMfZWc28qdaTNWxEH3pHEq7nGTCkxumeWgnvb4+zAliIirQy&#10;jlDCDwZY1+dnlSq1O9IrjtvYshRCoVQSuhiHkvPQdGhVmLsBKXl7562KSfqWa6+OKdwavsgywa3q&#10;KTV0asCHDpuv7cFKKPLn8TNsli8fjdibVby6HZ++vZSXF9P9HbCIU/x7hhN+Qoc6Me3cgXRgRsJM&#10;pClRwkIIYCc/K25yYLt0WeYr4HXF/0+ofwEAAP//AwBQSwECLQAUAAYACAAAACEAtoM4kv4AAADh&#10;AQAAEwAAAAAAAAAAAAAAAAAAAAAAW0NvbnRlbnRfVHlwZXNdLnhtbFBLAQItABQABgAIAAAAIQA4&#10;/SH/1gAAAJQBAAALAAAAAAAAAAAAAAAAAC8BAABfcmVscy8ucmVsc1BLAQItABQABgAIAAAAIQCa&#10;jhI/EQIAACAEAAAOAAAAAAAAAAAAAAAAAC4CAABkcnMvZTJvRG9jLnhtbFBLAQItABQABgAIAAAA&#10;IQA9etuF4AAAAAoBAAAPAAAAAAAAAAAAAAAAAGsEAABkcnMvZG93bnJldi54bWxQSwUGAAAAAAQA&#10;BADzAAAAeAUAAAAA&#10;">
                <v:textbox>
                  <w:txbxContent>
                    <w:p w14:paraId="6097A40E" w14:textId="77777777" w:rsidR="00F408F1" w:rsidRPr="00602A51" w:rsidRDefault="00F408F1" w:rsidP="00F408F1">
                      <w:pPr>
                        <w:rPr>
                          <w:i/>
                        </w:rPr>
                      </w:pPr>
                      <w:r>
                        <w:rPr>
                          <w:i/>
                        </w:rPr>
                        <w:t>Type response</w:t>
                      </w:r>
                      <w:r w:rsidRPr="00602A51">
                        <w:rPr>
                          <w:i/>
                        </w:rPr>
                        <w:t xml:space="preserve"> here.</w:t>
                      </w:r>
                    </w:p>
                  </w:txbxContent>
                </v:textbox>
                <w10:wrap type="square" anchorx="margin"/>
              </v:shape>
            </w:pict>
          </mc:Fallback>
        </mc:AlternateContent>
      </w:r>
    </w:p>
    <w:p w14:paraId="73673DB6" w14:textId="77777777" w:rsidR="00F408F1" w:rsidRPr="00723641" w:rsidRDefault="00F408F1" w:rsidP="00F408F1">
      <w:pPr>
        <w:widowControl w:val="0"/>
        <w:autoSpaceDE w:val="0"/>
        <w:autoSpaceDN w:val="0"/>
        <w:rPr>
          <w:rFonts w:eastAsia="Times New Roman" w:cs="Calibri"/>
          <w:b/>
          <w:bCs/>
          <w:color w:val="000000"/>
        </w:rPr>
      </w:pPr>
      <w:r w:rsidRPr="00723641">
        <w:rPr>
          <w:rFonts w:eastAsia="Times New Roman" w:cs="Calibri"/>
          <w:b/>
          <w:bCs/>
          <w:color w:val="000000"/>
        </w:rPr>
        <w:t>Initial: _____</w:t>
      </w:r>
    </w:p>
    <w:p w14:paraId="5AB76A5F" w14:textId="77777777" w:rsidR="00F408F1" w:rsidRPr="00723641" w:rsidRDefault="00F408F1" w:rsidP="00F408F1">
      <w:pPr>
        <w:widowControl w:val="0"/>
        <w:autoSpaceDE w:val="0"/>
        <w:autoSpaceDN w:val="0"/>
        <w:spacing w:after="0"/>
        <w:rPr>
          <w:rFonts w:eastAsia="Times New Roman" w:cs="Calibri"/>
          <w:b/>
          <w:bCs/>
          <w:color w:val="000000"/>
        </w:rPr>
      </w:pPr>
    </w:p>
    <w:p w14:paraId="4978B712" w14:textId="77777777" w:rsidR="00F408F1" w:rsidRPr="00723641" w:rsidRDefault="00F408F1" w:rsidP="00762CE5">
      <w:pPr>
        <w:pStyle w:val="Heading3"/>
        <w:rPr>
          <w:highlight w:val="white"/>
        </w:rPr>
      </w:pPr>
      <w:bookmarkStart w:id="7" w:name="_Toc31078052"/>
      <w:r w:rsidRPr="00723641">
        <w:t xml:space="preserve">5. </w:t>
      </w:r>
      <w:r w:rsidRPr="00723641">
        <w:rPr>
          <w:highlight w:val="white"/>
        </w:rPr>
        <w:t>Distance Learning and Websites</w:t>
      </w:r>
      <w:bookmarkEnd w:id="7"/>
    </w:p>
    <w:p w14:paraId="37141158" w14:textId="635AFC00" w:rsidR="00F408F1" w:rsidRPr="00723641" w:rsidRDefault="00C84A0D" w:rsidP="00F408F1">
      <w:pPr>
        <w:widowControl w:val="0"/>
        <w:autoSpaceDE w:val="0"/>
        <w:autoSpaceDN w:val="0"/>
        <w:rPr>
          <w:rFonts w:cs="Calibri"/>
        </w:rPr>
      </w:pPr>
      <w:r>
        <w:rPr>
          <w:noProof/>
        </w:rPr>
        <mc:AlternateContent>
          <mc:Choice Requires="wpg">
            <w:drawing>
              <wp:inline distT="0" distB="0" distL="0" distR="0" wp14:anchorId="51821297" wp14:editId="403D4BD6">
                <wp:extent cx="6800850" cy="45085"/>
                <wp:effectExtent l="9525" t="0" r="9525" b="0"/>
                <wp:docPr id="412533762"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00850" cy="45085"/>
                          <a:chOff x="0" y="0"/>
                          <a:chExt cx="10868" cy="10"/>
                        </a:xfrm>
                      </wpg:grpSpPr>
                      <wps:wsp>
                        <wps:cNvPr id="72226781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E66664" id="Group 9" o:spid="_x0000_s1026" alt="&quot;&quot;" style="width:535.5pt;height:3.55pt;flip:y;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WOLQIAAKwEAAAOAAAAZHJzL2Uyb0RvYy54bWyklE1z2yAQhu+d6X9guNeSPLXjaCzn4CS+&#10;uG1mkvaOEZKYIpYBbNn/vgsitpv0lOrAAPvB7vOClnfHXpGDsE6CrmgxySkRmkMtdVvRny+PXxaU&#10;OM90zRRoUdGTcPRu9fnTcjClmEIHqhaWYBLtysFUtPPelFnmeCd65iZghEZjA7ZnHpe2zWrLBsze&#10;q2ya5/NsAFsbC1w4h7v3o5GuYv6mEdz/aBonPFEVxdp8HG0cd2HMVktWtpaZTvJUBvtAFT2TGg89&#10;p7pnnpG9le9S9ZJbcND4CYc+g6aRXMQesJsif9PNxsLexF7acmjNGROifcPpw2n598PGmmfzZMfq&#10;cboF/tshl2wwbXltD+t2dCa74RvUqCfbe4iNHxvbk0ZJ8wuvQdzB5sgxkj6dSYujJxw354s8X8xQ&#10;EI62rzOcj0rwDuV6F8W7hxRX5Is53qgQVUTxMlaGk1O1qbqgPl4ndyHm/o/Yc8eMiEK4QOTJEllX&#10;9GY6nc5vFsUtJZr1CGMrtSBjXaEA9FzrESw/6gSWaFh3TLci5nw5GYwrQvOI+yokLByq8m/QQauE&#10;d0YJwkj4XvEiplnC9DclVhrr/EZAT8KkogpLjmqxw9b5UMbFJZyi4VEqFV+J0mRA5Yr8NgY4ULIO&#10;xuDmbLtbK0sOLLyz+MWe0HLthvdZ1zFZJ1j9kOaeSTXO8XClE4rQ/SjkDurTk31FhLImtfFJxHrT&#10;8w1v7nodvS4/mdUfAAAA//8DAFBLAwQUAAYACAAAACEAtKoZdNkAAAAEAQAADwAAAGRycy9kb3du&#10;cmV2LnhtbEyPQUvDQBCF74L/YRnBW7sbCa3EbEoRFBEvpio9brNjspidDdltG/99p17q5cHjDe99&#10;U64m34sDjtEF0pDNFQikJlhHrYaPzdPsHkRMhqzpA6GGX4ywqq6vSlPYcKR3PNSpFVxCsTAaupSG&#10;QsrYdOhNnIcBibPvMHqT2I6ttKM5crnv5Z1SC+mNI17ozICPHTY/9d5r+Fy7HPOv7eubahBfrNw+&#10;1y7X+vZmWj+ASDilyzGc8RkdKmbahT3ZKHoN/Ej603Omlhn7nYZlBrIq5X/46gQAAP//AwBQSwEC&#10;LQAUAAYACAAAACEAtoM4kv4AAADhAQAAEwAAAAAAAAAAAAAAAAAAAAAAW0NvbnRlbnRfVHlwZXNd&#10;LnhtbFBLAQItABQABgAIAAAAIQA4/SH/1gAAAJQBAAALAAAAAAAAAAAAAAAAAC8BAABfcmVscy8u&#10;cmVsc1BLAQItABQABgAIAAAAIQBrI4WOLQIAAKwEAAAOAAAAAAAAAAAAAAAAAC4CAABkcnMvZTJv&#10;RG9jLnhtbFBLAQItABQABgAIAAAAIQC0qhl02QAAAAQBAAAPAAAAAAAAAAAAAAAAAIcEAABkcnMv&#10;ZG93bnJldi54bWxQSwUGAAAAAAQABADzAAAAjQ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TJzAAAAOIAAAAPAAAAZHJzL2Rvd25yZXYueG1sRI9PSwMx&#10;FMTvgt8hvEIvYrO7SLdumxYRWvRisVXx+Ni8/VM3L0uStquf3ghCj8PM/IZZrAbTiRM531pWkE4S&#10;EMSl1S3XCt7269sZCB+QNXaWScE3eVgtr68WWGh75lc67UItIoR9gQqaEPpCSl82ZNBPbE8cvco6&#10;gyFKV0vt8BzhppNZkkylwZbjQoM9PTZUfu2ORkH5cZNXz4ct/rg2fQ+fB3m3eamUGo+GhzmIQEO4&#10;hP/bT1pBnmXZNJ+l9/B3Kd4BufwFAAD//wMAUEsBAi0AFAAGAAgAAAAhANvh9svuAAAAhQEAABMA&#10;AAAAAAAAAAAAAAAAAAAAAFtDb250ZW50X1R5cGVzXS54bWxQSwECLQAUAAYACAAAACEAWvQsW78A&#10;AAAVAQAACwAAAAAAAAAAAAAAAAAfAQAAX3JlbHMvLnJlbHNQSwECLQAUAAYACAAAACEANN70ycwA&#10;AADiAAAADwAAAAAAAAAAAAAAAAAHAgAAZHJzL2Rvd25yZXYueG1sUEsFBgAAAAADAAMAtwAAAAAD&#10;AAAAAA==&#10;" strokeweight=".16969mm"/>
                <w10:anchorlock/>
              </v:group>
            </w:pict>
          </mc:Fallback>
        </mc:AlternateContent>
      </w:r>
    </w:p>
    <w:p w14:paraId="17EA34B6" w14:textId="77777777" w:rsidR="007F1438" w:rsidRPr="000166B6" w:rsidRDefault="007F1438" w:rsidP="00F408F1">
      <w:pPr>
        <w:ind w:right="0"/>
        <w:rPr>
          <w:rStyle w:val="Hyperlink"/>
          <w:rFonts w:cs="Calibri"/>
          <w:shd w:val="clear" w:color="auto" w:fill="FFFFFF"/>
        </w:rPr>
      </w:pPr>
      <w:r w:rsidRPr="000166B6">
        <w:rPr>
          <w:rStyle w:val="cf01"/>
          <w:rFonts w:ascii="Calibri" w:hAnsi="Calibri" w:cs="Calibri"/>
          <w:sz w:val="22"/>
          <w:szCs w:val="22"/>
        </w:rPr>
        <w:t xml:space="preserve">Grantees must ensure that all online courses and websites are accessible. As defined by the ADA under Title II: </w:t>
      </w:r>
      <w:hyperlink r:id="rId10" w:history="1">
        <w:r w:rsidRPr="000166B6">
          <w:rPr>
            <w:rStyle w:val="cf01"/>
            <w:rFonts w:ascii="Calibri" w:hAnsi="Calibri" w:cs="Calibri"/>
            <w:color w:val="0000FF"/>
            <w:sz w:val="22"/>
            <w:szCs w:val="22"/>
            <w:u w:val="single"/>
          </w:rPr>
          <w:t>Web accessibility</w:t>
        </w:r>
      </w:hyperlink>
      <w:r w:rsidRPr="000166B6">
        <w:rPr>
          <w:rStyle w:val="cf11"/>
          <w:rFonts w:ascii="Calibri" w:hAnsi="Calibri" w:cs="Calibri"/>
          <w:sz w:val="22"/>
          <w:szCs w:val="22"/>
        </w:rPr>
        <w:t xml:space="preserve"> means that websites, tools, and technologies are designed and developed so that people with disabilities can use them. More specifically, people can: perceive, understand, navigate, and interact with the Web. </w:t>
      </w:r>
      <w:hyperlink r:id="rId11" w:history="1">
        <w:r w:rsidRPr="000166B6">
          <w:rPr>
            <w:rStyle w:val="Hyperlink"/>
            <w:rFonts w:cs="Calibri"/>
            <w:shd w:val="clear" w:color="auto" w:fill="FFFFFF"/>
          </w:rPr>
          <w:t>Course accessibility</w:t>
        </w:r>
      </w:hyperlink>
      <w:r w:rsidRPr="000166B6">
        <w:rPr>
          <w:rStyle w:val="cf11"/>
          <w:rFonts w:ascii="Calibri" w:hAnsi="Calibri" w:cs="Calibri"/>
          <w:sz w:val="22"/>
          <w:szCs w:val="22"/>
        </w:rPr>
        <w:t xml:space="preserve"> as indicated by AHEAD, means that an individual with a disability is given the opportunity to </w:t>
      </w:r>
      <w:r w:rsidRPr="000166B6">
        <w:rPr>
          <w:rStyle w:val="cf21"/>
          <w:rFonts w:ascii="Calibri" w:hAnsi="Calibri" w:cs="Calibri"/>
          <w:i w:val="0"/>
          <w:iCs w:val="0"/>
          <w:sz w:val="22"/>
          <w:szCs w:val="22"/>
        </w:rPr>
        <w:t>acquire the same information, engage in the same interactions, and enjoy the same services as a person without a disability in an equally effective and equally integrated manner, with substantially equivalent ease of use. The person with a disability must be able to obtain the information as fully, equally, and independently as a person without a disability</w:t>
      </w:r>
      <w:r w:rsidRPr="000166B6">
        <w:rPr>
          <w:rStyle w:val="cf11"/>
          <w:rFonts w:ascii="Calibri" w:hAnsi="Calibri" w:cs="Calibri"/>
          <w:i/>
          <w:iCs/>
          <w:sz w:val="22"/>
          <w:szCs w:val="22"/>
        </w:rPr>
        <w:t>.</w:t>
      </w:r>
      <w:r w:rsidRPr="000166B6">
        <w:rPr>
          <w:rStyle w:val="cf11"/>
          <w:rFonts w:ascii="Calibri" w:hAnsi="Calibri" w:cs="Calibri"/>
          <w:sz w:val="22"/>
          <w:szCs w:val="22"/>
        </w:rPr>
        <w:t xml:space="preserve"> Additionally, the </w:t>
      </w:r>
      <w:r w:rsidRPr="000166B6">
        <w:rPr>
          <w:rStyle w:val="cf01"/>
          <w:rFonts w:ascii="Calibri" w:hAnsi="Calibri" w:cs="Calibri"/>
          <w:color w:val="111111"/>
          <w:sz w:val="22"/>
          <w:szCs w:val="22"/>
          <w:u w:val="single"/>
        </w:rPr>
        <w:fldChar w:fldCharType="begin"/>
      </w:r>
      <w:r w:rsidRPr="000166B6">
        <w:rPr>
          <w:rStyle w:val="cf01"/>
          <w:rFonts w:ascii="Calibri" w:hAnsi="Calibri" w:cs="Calibri"/>
          <w:color w:val="111111"/>
          <w:sz w:val="22"/>
          <w:szCs w:val="22"/>
          <w:u w:val="single"/>
        </w:rPr>
        <w:instrText xml:space="preserve"> HYPERLINK "https://oit.colorado.gov/accessibility" </w:instrText>
      </w:r>
      <w:r w:rsidRPr="000166B6">
        <w:rPr>
          <w:rStyle w:val="cf01"/>
          <w:rFonts w:ascii="Calibri" w:hAnsi="Calibri" w:cs="Calibri"/>
          <w:color w:val="111111"/>
          <w:sz w:val="22"/>
          <w:szCs w:val="22"/>
          <w:u w:val="single"/>
        </w:rPr>
      </w:r>
      <w:r w:rsidRPr="000166B6">
        <w:rPr>
          <w:rStyle w:val="cf01"/>
          <w:rFonts w:ascii="Calibri" w:hAnsi="Calibri" w:cs="Calibri"/>
          <w:color w:val="111111"/>
          <w:sz w:val="22"/>
          <w:szCs w:val="22"/>
          <w:u w:val="single"/>
        </w:rPr>
        <w:fldChar w:fldCharType="separate"/>
      </w:r>
      <w:r w:rsidRPr="000166B6">
        <w:rPr>
          <w:rStyle w:val="Hyperlink"/>
          <w:rFonts w:cs="Calibri"/>
          <w:shd w:val="clear" w:color="auto" w:fill="FFFFFF"/>
        </w:rPr>
        <w:t>Colorado Office of Information Technology can provide further guidance.</w:t>
      </w:r>
    </w:p>
    <w:p w14:paraId="0EF4F87F" w14:textId="77777777" w:rsidR="00F408F1" w:rsidRPr="00723641" w:rsidRDefault="007F1438" w:rsidP="00F408F1">
      <w:pPr>
        <w:ind w:right="0"/>
        <w:rPr>
          <w:rFonts w:ascii="Times New Roman" w:eastAsia="Times New Roman" w:hAnsi="Times New Roman"/>
          <w:sz w:val="24"/>
        </w:rPr>
      </w:pPr>
      <w:r w:rsidRPr="000166B6">
        <w:rPr>
          <w:rStyle w:val="cf01"/>
          <w:rFonts w:ascii="Calibri" w:hAnsi="Calibri" w:cs="Calibri"/>
          <w:color w:val="111111"/>
          <w:sz w:val="22"/>
          <w:szCs w:val="22"/>
          <w:u w:val="single"/>
        </w:rPr>
        <w:lastRenderedPageBreak/>
        <w:fldChar w:fldCharType="end"/>
      </w:r>
      <w:r w:rsidR="00F408F1" w:rsidRPr="00723641">
        <w:rPr>
          <w:rFonts w:eastAsia="Times New Roman" w:cs="Calibri"/>
          <w:b/>
          <w:bCs/>
          <w:color w:val="000000"/>
        </w:rPr>
        <w:t>Initial: _____</w:t>
      </w:r>
    </w:p>
    <w:p w14:paraId="66EDD376" w14:textId="77777777" w:rsidR="00F408F1" w:rsidRPr="00723641" w:rsidRDefault="00F408F1" w:rsidP="00F408F1">
      <w:pPr>
        <w:widowControl w:val="0"/>
        <w:autoSpaceDE w:val="0"/>
        <w:autoSpaceDN w:val="0"/>
        <w:spacing w:after="0"/>
        <w:ind w:right="0"/>
        <w:rPr>
          <w:rFonts w:eastAsia="Times New Roman" w:cs="Calibri"/>
          <w:b/>
          <w:bCs/>
          <w:color w:val="000000"/>
        </w:rPr>
      </w:pPr>
    </w:p>
    <w:p w14:paraId="4CD63FF7" w14:textId="14D8DC3B" w:rsidR="00F408F1" w:rsidRPr="00723641" w:rsidRDefault="00F408F1" w:rsidP="00F408F1">
      <w:pPr>
        <w:keepNext/>
        <w:keepLines/>
        <w:spacing w:before="1" w:after="120"/>
        <w:outlineLvl w:val="2"/>
        <w:rPr>
          <w:rFonts w:eastAsia="Times New Roman"/>
          <w:b/>
          <w:color w:val="000000"/>
          <w:sz w:val="28"/>
          <w:szCs w:val="24"/>
        </w:rPr>
      </w:pPr>
      <w:bookmarkStart w:id="8" w:name="_Toc31078053"/>
      <w:r w:rsidRPr="00762CE5">
        <w:rPr>
          <w:rStyle w:val="Heading3Char"/>
          <w:rFonts w:eastAsia="Calibri"/>
        </w:rPr>
        <w:t xml:space="preserve">6. Accommodating </w:t>
      </w:r>
      <w:r w:rsidRPr="00762CE5">
        <w:rPr>
          <w:rStyle w:val="Heading3Char"/>
          <w:rFonts w:eastAsia="Calibri"/>
          <w:highlight w:val="white"/>
        </w:rPr>
        <w:t>Learners with Disabilities</w:t>
      </w:r>
      <w:r w:rsidRPr="00723641">
        <w:rPr>
          <w:rFonts w:eastAsia="Times New Roman"/>
          <w:b/>
          <w:color w:val="1F4E79"/>
          <w:sz w:val="28"/>
          <w:szCs w:val="24"/>
        </w:rPr>
        <w:t xml:space="preserve">    </w:t>
      </w:r>
      <w:r w:rsidR="00C84A0D">
        <w:rPr>
          <w:noProof/>
        </w:rPr>
        <mc:AlternateContent>
          <mc:Choice Requires="wpg">
            <w:drawing>
              <wp:inline distT="0" distB="0" distL="0" distR="0" wp14:anchorId="0610134F" wp14:editId="0A93274A">
                <wp:extent cx="6842760" cy="45085"/>
                <wp:effectExtent l="0" t="0" r="0" b="0"/>
                <wp:docPr id="142388589"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42760" cy="45085"/>
                          <a:chOff x="0" y="0"/>
                          <a:chExt cx="10868" cy="10"/>
                        </a:xfrm>
                      </wpg:grpSpPr>
                      <wps:wsp>
                        <wps:cNvPr id="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727B5" id="Group 1" o:spid="_x0000_s1026" alt="&quot;&quot;" style="width:538.8pt;height:3.55pt;flip:y;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i0JwIAAKQEAAAOAAAAZHJzL2Uyb0RvYy54bWyklE1z2yAQhu+d6X9guNeSPLHraCzn4CS+&#10;uG1mkvaOEZKYIpYBbNn/vgsitpv0lOrAAPvB7vOClnfHXpGDsE6CrmgxySkRmkMtdVvRny+PXxaU&#10;OM90zRRoUdGTcPRu9fnTcjClmEIHqhaWYBLtysFUtPPelFnmeCd65iZghEZjA7ZnHpe2zWrLBsze&#10;q2ya5/NsAFsbC1w4h7v3o5GuYv6mEdz/aBonPFEVxdp8HG0cd2HMVktWtpaZTvJUBvtAFT2TGg89&#10;p7pnnpG9le9S9ZJbcND4CYc+g6aRXMQesJsif9PNxsLexF7acmjNGROifcPpw2n598PGmmfzZMfq&#10;cboF/tshl2wwbXltD+t2dCa74RvUqCfbe4iNHxvbk0ZJ8wuvQdzB5sgxkj6dSYujJxw354ub6dc5&#10;CsLRdjPLF7NRCd6hXO+iePeQ4op8MccbFaKKKF7GynByqjZVF9TH6+QuxNz/EXvumBFRCBeIPFki&#10;a6ybEs16hLCVWpCxnnAweqz1CJQfdQJKNKw7plsRc72cDMYVoWnEfBUSFg7V+DfgoFHCOqMEISRs&#10;r1gRzyzh+ZsOK411fiOgJ2FSUYUlR5XYYet8KOPiEk7R8CiViq9DaTKgYkV+GwMcKFkHY3Bztt2t&#10;lSUHFt5X/GJPaLl2w3us65isE6x+SHPPpBrneLjSCUXofhRwB/Xpyb4iQjmTyvgUYr3p2Ya3dr2O&#10;Xpefy+oPAAAA//8DAFBLAwQUAAYACAAAACEAwiqe99oAAAAEAQAADwAAAGRycy9kb3ducmV2Lnht&#10;bEyPzWrDMBCE74W8g9hAb42UYuLiWg4hkFJKL3V/yHFjbW1Ra2UsJXHfvkov7WVhmGHm23I9uV6c&#10;aAzWs4blQoEgbryx3Gp4e93d3IEIEdlg75k0fFOAdTW7KrEw/swvdKpjK1IJhwI1dDEOhZSh6chh&#10;WPiBOHmffnQYkxxbaUY8p3LXy1ulVtKh5bTQ4UDbjpqv+ug0vG9sRtnH/ulZNUSPRu4faptpfT2f&#10;NvcgIk3xLwwX/IQOVWI6+CObIHoN6ZH4ey+eyvMViIOGfAmyKuV/+OoHAAD//wMAUEsBAi0AFAAG&#10;AAgAAAAhALaDOJL+AAAA4QEAABMAAAAAAAAAAAAAAAAAAAAAAFtDb250ZW50X1R5cGVzXS54bWxQ&#10;SwECLQAUAAYACAAAACEAOP0h/9YAAACUAQAACwAAAAAAAAAAAAAAAAAvAQAAX3JlbHMvLnJlbHNQ&#10;SwECLQAUAAYACAAAACEAuWNotCcCAACkBAAADgAAAAAAAAAAAAAAAAAuAgAAZHJzL2Uyb0RvYy54&#10;bWxQSwECLQAUAAYACAAAACEAwiqe99oAAAAEAQAADwAAAAAAAAAAAAAAAAC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w10:anchorlock/>
              </v:group>
            </w:pict>
          </mc:Fallback>
        </mc:AlternateContent>
      </w:r>
      <w:bookmarkEnd w:id="8"/>
    </w:p>
    <w:p w14:paraId="5260C85C" w14:textId="77777777" w:rsidR="00F408F1" w:rsidRPr="00723641" w:rsidRDefault="00F408F1" w:rsidP="00F408F1">
      <w:pPr>
        <w:widowControl w:val="0"/>
        <w:tabs>
          <w:tab w:val="left" w:pos="6640"/>
        </w:tabs>
        <w:autoSpaceDE w:val="0"/>
        <w:autoSpaceDN w:val="0"/>
        <w:spacing w:before="37"/>
        <w:ind w:right="0"/>
        <w:rPr>
          <w:rFonts w:cs="Calibri"/>
          <w:color w:val="000000"/>
          <w:shd w:val="clear" w:color="auto" w:fill="FFFFFF"/>
        </w:rPr>
      </w:pPr>
      <w:r w:rsidRPr="00723641">
        <w:rPr>
          <w:rFonts w:cs="Calibri"/>
          <w:color w:val="000000"/>
          <w:shd w:val="clear" w:color="auto" w:fill="FFFFFF"/>
        </w:rPr>
        <w:t xml:space="preserve">The program must provide a written notice in </w:t>
      </w:r>
      <w:r w:rsidRPr="00723641">
        <w:rPr>
          <w:rFonts w:cs="Calibri"/>
          <w:b/>
          <w:color w:val="000000"/>
          <w:u w:val="single"/>
          <w:shd w:val="clear" w:color="auto" w:fill="FFFFFF"/>
        </w:rPr>
        <w:t>all</w:t>
      </w:r>
      <w:r w:rsidRPr="00723641">
        <w:rPr>
          <w:rFonts w:cs="Calibri"/>
          <w:color w:val="000000"/>
          <w:shd w:val="clear" w:color="auto" w:fill="FFFFFF"/>
        </w:rPr>
        <w:t xml:space="preserve"> promotional materials that the program protects the rights of individuals with disabilities by providing equal access to programs and services. The notice must include the ADC’s contact information.</w:t>
      </w:r>
    </w:p>
    <w:p w14:paraId="65F36542"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 xml:space="preserve">Initial: _____ </w:t>
      </w:r>
    </w:p>
    <w:p w14:paraId="45808E23" w14:textId="77777777" w:rsidR="00F408F1" w:rsidRPr="00723641" w:rsidRDefault="00F408F1" w:rsidP="00F408F1">
      <w:pPr>
        <w:ind w:right="0"/>
        <w:rPr>
          <w:rFonts w:cs="Calibri"/>
        </w:rPr>
      </w:pPr>
      <w:r w:rsidRPr="00723641">
        <w:rPr>
          <w:rFonts w:cs="Calibri"/>
        </w:rPr>
        <w:t>Service Animals may be allowed into the program. If a learner discloses that a Service Animal is need</w:t>
      </w:r>
      <w:r>
        <w:rPr>
          <w:rFonts w:cs="Calibri"/>
        </w:rPr>
        <w:t>ed</w:t>
      </w:r>
      <w:r w:rsidRPr="00723641">
        <w:rPr>
          <w:rFonts w:cs="Calibri"/>
        </w:rPr>
        <w:t>, the grantee is allowed to ask the learner if the animal is needed because of a disability, what that disability is and what the animal is trained to do.</w:t>
      </w:r>
    </w:p>
    <w:p w14:paraId="6FD9A389"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 xml:space="preserve">Initial: _____ </w:t>
      </w:r>
    </w:p>
    <w:p w14:paraId="0B63C246" w14:textId="77777777" w:rsidR="00F408F1" w:rsidRPr="00723641" w:rsidRDefault="00F408F1" w:rsidP="00F408F1">
      <w:pPr>
        <w:widowControl w:val="0"/>
        <w:tabs>
          <w:tab w:val="left" w:pos="6640"/>
        </w:tabs>
        <w:autoSpaceDE w:val="0"/>
        <w:autoSpaceDN w:val="0"/>
        <w:spacing w:before="37" w:after="0"/>
        <w:rPr>
          <w:rFonts w:cs="Calibri"/>
          <w:b/>
          <w:sz w:val="20"/>
        </w:rPr>
      </w:pPr>
    </w:p>
    <w:p w14:paraId="0D20A284" w14:textId="6AFA3179" w:rsidR="00DD219D" w:rsidRPr="00723641" w:rsidRDefault="00DD219D" w:rsidP="00DD219D">
      <w:pPr>
        <w:keepNext/>
        <w:keepLines/>
        <w:spacing w:before="1" w:after="120"/>
        <w:outlineLvl w:val="2"/>
        <w:rPr>
          <w:rFonts w:eastAsia="Times New Roman"/>
          <w:b/>
          <w:color w:val="000000"/>
          <w:sz w:val="28"/>
          <w:szCs w:val="24"/>
        </w:rPr>
      </w:pPr>
      <w:bookmarkStart w:id="9" w:name="_Toc31078054"/>
      <w:bookmarkStart w:id="10" w:name="_Hlk65832061"/>
      <w:r w:rsidRPr="00762CE5">
        <w:rPr>
          <w:rStyle w:val="Heading3Char"/>
          <w:rFonts w:eastAsia="Calibri"/>
        </w:rPr>
        <w:t>7. Discontinuing Services to a Learner with a Disability</w:t>
      </w:r>
      <w:r w:rsidRPr="00723641">
        <w:rPr>
          <w:rFonts w:eastAsia="Times New Roman"/>
          <w:b/>
          <w:color w:val="1F4E79"/>
          <w:sz w:val="28"/>
          <w:szCs w:val="24"/>
        </w:rPr>
        <w:t xml:space="preserve">  </w:t>
      </w:r>
      <w:r w:rsidR="00C84A0D">
        <w:rPr>
          <w:noProof/>
        </w:rPr>
        <mc:AlternateContent>
          <mc:Choice Requires="wpg">
            <w:drawing>
              <wp:inline distT="0" distB="0" distL="0" distR="0" wp14:anchorId="31C1791E" wp14:editId="4A56ED7E">
                <wp:extent cx="6847840" cy="45720"/>
                <wp:effectExtent l="0" t="0" r="0" b="0"/>
                <wp:docPr id="4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45720"/>
                          <a:chOff x="0" y="0"/>
                          <a:chExt cx="10868" cy="10"/>
                        </a:xfrm>
                      </wpg:grpSpPr>
                      <wps:wsp>
                        <wps:cNvPr id="4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B453C" id="Group 3" o:spid="_x0000_s1026" alt="&quot;&quot;" style="width:539.2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ZmIAIAAJsEAAAOAAAAZHJzL2Uyb0RvYy54bWyklM1y2jAQx++d6TtodC+2GSDEg8mBJFxo&#10;y0zSBxCybGsqazWSwObtu5IdoMmhMykHjeT90H9/u2L10LeKnIR1EnRBs0lKidAcSqnrgv56ff62&#10;pMR5pkumQIuCnoWjD+uvX1adycUUGlClsASTaJd3pqCN9yZPEscb0TI3ASM0GiuwLfN4tHVSWtZh&#10;9lYl0zRdJB3Y0ljgwjn8+jgY6TrmryrB/c+qcsITVVDU5uNq43oIa7Jesby2zDSSjzLYJ1S0TGq8&#10;9JLqkXlGjlZ+SNVKbsFB5Scc2gSqSnIRa8BqsvRdNVsLRxNrqfOuNhdMiPYdp0+n5T9OW2tezN4O&#10;6nG7A/7bIZekM3V+aw/nenAmh+47lNhPdvQQC+8r24YUWBLpI9/zha/oPeH4cbGc3S1n2AaOttn8&#10;bjry5w026UMUb57GuCxdLnCOQlQWQxKWD/dFjaOm0HMcInfl5P6P00vDjIj4XeCwt0SWqDujRLMW&#10;a99JLcggKNyMLhs9cOS9HjkSDZuG6VrEZK9ng3FZmDpUfhMSDg6b8E+uc0qQwnyY2zeuyGc+8vkb&#10;D8uNdX4roCVhU1CFkmO72GnnfJBxdQnd0/AslYqPQmnSYcuy9D4GOFCyDMbg5mx92ChLTiw8q/iL&#10;NaHl1g3HV5cxWSNY+TTuPZNq2OPlSo8oQvVDBw9Qnvf2DRH2cxxFfAFR7/hawxO7PUev63/K+g8A&#10;AAD//wMAUEsDBBQABgAIAAAAIQAGMtx73AAAAAQBAAAPAAAAZHJzL2Rvd25yZXYueG1sTI9Ba8JA&#10;EIXvBf/DMoK3uom2VWI2ImJ7kkK1UHobs2MSzM6G7JrEf9+1l/Yy8HiP975J14OpRUetqywriKcR&#10;COLc6ooLBZ/H18clCOeRNdaWScGNHKyz0UOKibY9f1B38IUIJewSVFB63yRSurwkg25qG+LgnW1r&#10;0AfZFlK32IdyU8tZFL1IgxWHhRIb2paUXw5Xo+Ctx34zj3fd/nLe3r6Pz+9f+5iUmoyHzQqEp8H/&#10;heGOH9AhC0wne2XtRK0gPOJ/792LFssnECcFixnILJX/4bMfAAAA//8DAFBLAQItABQABgAIAAAA&#10;IQC2gziS/gAAAOEBAAATAAAAAAAAAAAAAAAAAAAAAABbQ29udGVudF9UeXBlc10ueG1sUEsBAi0A&#10;FAAGAAgAAAAhADj9If/WAAAAlAEAAAsAAAAAAAAAAAAAAAAALwEAAF9yZWxzLy5yZWxzUEsBAi0A&#10;FAAGAAgAAAAhAF8Z1mYgAgAAmwQAAA4AAAAAAAAAAAAAAAAALgIAAGRycy9lMm9Eb2MueG1sUEsB&#10;Ai0AFAAGAAgAAAAhAAYy3HvcAAAABA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w10:anchorlock/>
              </v:group>
            </w:pict>
          </mc:Fallback>
        </mc:AlternateContent>
      </w:r>
      <w:bookmarkEnd w:id="9"/>
    </w:p>
    <w:p w14:paraId="38076670" w14:textId="77777777" w:rsidR="000166B6" w:rsidRPr="003703DC" w:rsidRDefault="000166B6" w:rsidP="000166B6">
      <w:pPr>
        <w:ind w:right="0"/>
        <w:rPr>
          <w:rFonts w:eastAsia="Times New Roman" w:cs="Calibri"/>
          <w:highlight w:val="white"/>
        </w:rPr>
      </w:pPr>
      <w:r w:rsidRPr="003703DC">
        <w:rPr>
          <w:rStyle w:val="cf01"/>
          <w:rFonts w:ascii="Calibri" w:hAnsi="Calibri" w:cs="Calibri"/>
          <w:sz w:val="22"/>
          <w:szCs w:val="22"/>
        </w:rPr>
        <w:t>Refer to the Attendance Assurances for discontinuing services for learners. After requested and reasonable accommodations have been provided, should a program wish to discontinue services to a learner with disabilities, the grantee may, but is not required to, document the rationale for discontinuing services as well as efforts made to refer the learner to other services and supports during their exit from the program. This documentation is considered a best practice and, if tracked, should be stored/maintained separately with any accommodations documentation.</w:t>
      </w:r>
    </w:p>
    <w:p w14:paraId="0EF1B147" w14:textId="77777777" w:rsidR="00DD219D" w:rsidRPr="00723641" w:rsidRDefault="00DD219D" w:rsidP="00DD219D">
      <w:pPr>
        <w:tabs>
          <w:tab w:val="left" w:pos="7140"/>
        </w:tabs>
        <w:rPr>
          <w:rFonts w:eastAsia="Times New Roman" w:cs="Calibri"/>
          <w:b/>
          <w:bCs/>
          <w:color w:val="000000"/>
        </w:rPr>
      </w:pPr>
      <w:r w:rsidRPr="00723641">
        <w:rPr>
          <w:rFonts w:eastAsia="Times New Roman" w:cs="Calibri"/>
          <w:b/>
          <w:bCs/>
          <w:color w:val="000000"/>
        </w:rPr>
        <w:t>Initial: ____</w:t>
      </w:r>
    </w:p>
    <w:bookmarkEnd w:id="10"/>
    <w:p w14:paraId="692ABB6B" w14:textId="77777777" w:rsidR="00F408F1" w:rsidRPr="00723641" w:rsidRDefault="00F408F1" w:rsidP="00F408F1">
      <w:pPr>
        <w:widowControl w:val="0"/>
        <w:tabs>
          <w:tab w:val="left" w:pos="6640"/>
        </w:tabs>
        <w:autoSpaceDE w:val="0"/>
        <w:autoSpaceDN w:val="0"/>
        <w:spacing w:before="37" w:after="0"/>
        <w:rPr>
          <w:rFonts w:cs="Calibri"/>
          <w:b/>
          <w:sz w:val="20"/>
        </w:rPr>
      </w:pPr>
    </w:p>
    <w:p w14:paraId="2764F4C7" w14:textId="56DB79CA" w:rsidR="00F408F1" w:rsidRPr="00723641" w:rsidRDefault="00F408F1" w:rsidP="00F408F1">
      <w:pPr>
        <w:keepNext/>
        <w:keepLines/>
        <w:spacing w:before="1" w:after="120"/>
        <w:outlineLvl w:val="2"/>
        <w:rPr>
          <w:rFonts w:eastAsia="Times New Roman"/>
          <w:b/>
          <w:color w:val="000000"/>
          <w:sz w:val="28"/>
          <w:szCs w:val="24"/>
        </w:rPr>
      </w:pPr>
      <w:bookmarkStart w:id="11" w:name="_Toc31078055"/>
      <w:r w:rsidRPr="00762CE5">
        <w:rPr>
          <w:rStyle w:val="Heading3Char"/>
          <w:rFonts w:eastAsia="Calibri"/>
        </w:rPr>
        <w:t>8. Materials</w:t>
      </w:r>
      <w:r w:rsidRPr="00723641">
        <w:rPr>
          <w:rFonts w:eastAsia="Times New Roman"/>
          <w:b/>
          <w:color w:val="1F4E79"/>
          <w:sz w:val="28"/>
          <w:szCs w:val="24"/>
        </w:rPr>
        <w:t xml:space="preserve">   </w:t>
      </w:r>
      <w:r w:rsidR="00C84A0D">
        <w:rPr>
          <w:noProof/>
        </w:rPr>
        <mc:AlternateContent>
          <mc:Choice Requires="wpg">
            <w:drawing>
              <wp:inline distT="0" distB="0" distL="0" distR="0" wp14:anchorId="66504F4F" wp14:editId="03E1C9AD">
                <wp:extent cx="5943600" cy="5715"/>
                <wp:effectExtent l="0" t="0" r="0" b="0"/>
                <wp:docPr id="3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715"/>
                          <a:chOff x="0" y="0"/>
                          <a:chExt cx="10868" cy="10"/>
                        </a:xfrm>
                      </wpg:grpSpPr>
                      <wps:wsp>
                        <wps:cNvPr id="3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EC67B" id="Group 2" o:spid="_x0000_s1026" alt="&quot;&quot;" style="width:468pt;height:.4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YtHwIAAJoEAAAOAAAAZHJzL2Uyb0RvYy54bWyklM1y2yAQx++d6Tsw3GNJSe0mGss5OIkv&#10;buuZpA+AAUlMEMsAtuy374IU200OnUl9YED7wX9/y3p+f+g02UvnFZiKFpOcEmk4CGWaiv5+ebq6&#10;pcQHZgTTYGRFj9LT+8XXL/PelvIaWtBCOoJJjC97W9E2BFtmmeet7JifgJUGjTW4jgU8uiYTjvWY&#10;vdPZdZ7Psh6csA649B6/PgxGukj561ry8KuuvQxEVxS1hbS6tG7jmi3mrGwcs63iowz2CRUdUwYv&#10;PaV6YIGRnVMfUnWKO/BQhwmHLoO6VlymGrCaIn9XzcrBzqZamrJv7AkTon3H6dNp+c/9ytlnu3GD&#10;etyugb965JL1tikv7fHcDM5k2/8Agf1kuwCp8EPtupgCSyKHxPd44isPgXD8OL37djPLsQ0cbdPv&#10;xXTAz1vs0Ycg3j6OYUV+O8NnFIOK1LGMlcN1SeIoKbYc35A/Y/L/h+m5ZVYm+j5i2DiiREVvppQY&#10;1mHpa2UkGQTFm9FlaQaM/GBGjMTAsmWmkSnZy9FiXBGrRuUXIfHgsQf/xIqXR3QDtzesyGc68vkb&#10;Dyut82EloSNxU1GNklO32H7tQ5RxdonNM/CktE4zoQ3pKzor8rsU4EErEY3Rzbtmu9SO7FmcqvRL&#10;NaHl0g1frxEpWSuZeBz3gSk97PFybUYUsfqhg1sQx417Q4T9HF8iDkDSOw5rnLDLc/I6/6Us/gAA&#10;AP//AwBQSwMEFAAGAAgAAAAhAP/lxXHZAAAAAgEAAA8AAABkcnMvZG93bnJldi54bWxMj0FLw0AQ&#10;he+C/2EZwZvdxGLRmE0pRT0VwVYQb9PsNAnNzobsNkn/vaMXexnm8YY338uXk2vVQH1oPBtIZwko&#10;4tLbhisDn7vXu0dQISJbbD2TgTMFWBbXVzlm1o/8QcM2VkpCOGRooI6xy7QOZU0Ow8x3xOIdfO8w&#10;iuwrbXscJdy1+j5JFtphw/Khxo7WNZXH7ckZeBtxXM3Tl2FzPKzP37uH969NSsbc3kyrZ1CRpvh/&#10;DL/4gg6FMO39iW1QrQEpEv+meE/zhci9LKCLXF+iFz8AAAD//wMAUEsBAi0AFAAGAAgAAAAhALaD&#10;OJL+AAAA4QEAABMAAAAAAAAAAAAAAAAAAAAAAFtDb250ZW50X1R5cGVzXS54bWxQSwECLQAUAAYA&#10;CAAAACEAOP0h/9YAAACUAQAACwAAAAAAAAAAAAAAAAAvAQAAX3JlbHMvLnJlbHNQSwECLQAUAAYA&#10;CAAAACEAFSnmLR8CAACaBAAADgAAAAAAAAAAAAAAAAAuAgAAZHJzL2Uyb0RvYy54bWxQSwECLQAU&#10;AAYACAAAACEA/+XFcdkAAAACAQAADwAAAAAAAAAAAAAAAAB5BAAAZHJzL2Rvd25yZXYueG1sUEsF&#10;BgAAAAAEAAQA8wAAAH8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w10:anchorlock/>
              </v:group>
            </w:pict>
          </mc:Fallback>
        </mc:AlternateContent>
      </w:r>
      <w:bookmarkEnd w:id="11"/>
    </w:p>
    <w:p w14:paraId="670F4843" w14:textId="77777777" w:rsidR="00F408F1" w:rsidRPr="00723641" w:rsidRDefault="00F408F1" w:rsidP="00F408F1">
      <w:pPr>
        <w:ind w:right="0"/>
        <w:rPr>
          <w:highlight w:val="white"/>
        </w:rPr>
      </w:pPr>
      <w:r w:rsidRPr="00723641">
        <w:rPr>
          <w:highlight w:val="white"/>
        </w:rPr>
        <w:t>The program must maintain an up-to-date list of resources in the community that support or provide services for individuals with disabilities. For example, the Division of Vocational Rehabilitation</w:t>
      </w:r>
      <w:r w:rsidR="007F5884">
        <w:rPr>
          <w:highlight w:val="white"/>
        </w:rPr>
        <w:t>,</w:t>
      </w:r>
      <w:r w:rsidRPr="00723641">
        <w:rPr>
          <w:highlight w:val="white"/>
        </w:rPr>
        <w:t xml:space="preserve"> organizations that offer training on using assistive technology</w:t>
      </w:r>
      <w:r w:rsidR="007F5884">
        <w:rPr>
          <w:highlight w:val="white"/>
        </w:rPr>
        <w:t>,</w:t>
      </w:r>
      <w:r w:rsidRPr="00723641">
        <w:rPr>
          <w:highlight w:val="white"/>
        </w:rPr>
        <w:t xml:space="preserve"> licensed staff who offer psycho-educational evaluations</w:t>
      </w:r>
      <w:r w:rsidR="007F5884">
        <w:rPr>
          <w:highlight w:val="white"/>
        </w:rPr>
        <w:t>,</w:t>
      </w:r>
      <w:r w:rsidRPr="00723641">
        <w:rPr>
          <w:highlight w:val="white"/>
        </w:rPr>
        <w:t xml:space="preserve"> and reduced-cost vision and hearing exams. </w:t>
      </w:r>
    </w:p>
    <w:p w14:paraId="5054279A" w14:textId="77777777" w:rsidR="00F408F1" w:rsidRPr="00723641" w:rsidRDefault="00F408F1" w:rsidP="00F408F1">
      <w:pPr>
        <w:shd w:val="clear" w:color="auto" w:fill="FFFFFF"/>
        <w:ind w:right="0"/>
        <w:textAlignment w:val="baseline"/>
        <w:rPr>
          <w:rFonts w:eastAsia="Times New Roman" w:cs="Calibri"/>
          <w:color w:val="000000"/>
        </w:rPr>
      </w:pPr>
      <w:r w:rsidRPr="00723641">
        <w:rPr>
          <w:rFonts w:cs="Calibri"/>
          <w:b/>
          <w:bCs/>
          <w:color w:val="000000"/>
        </w:rPr>
        <w:t>Initial: ______</w:t>
      </w:r>
    </w:p>
    <w:p w14:paraId="4780230D" w14:textId="77777777" w:rsidR="00F408F1" w:rsidRPr="00723641" w:rsidRDefault="00F408F1" w:rsidP="00F408F1">
      <w:pPr>
        <w:widowControl w:val="0"/>
        <w:autoSpaceDE w:val="0"/>
        <w:autoSpaceDN w:val="0"/>
        <w:rPr>
          <w:rFonts w:ascii="Times New Roman" w:cs="Calibri"/>
          <w:sz w:val="20"/>
        </w:rPr>
      </w:pPr>
    </w:p>
    <w:p w14:paraId="19CD76FA" w14:textId="77777777" w:rsidR="00F408F1" w:rsidRDefault="00F408F1" w:rsidP="00F408F1">
      <w:pPr>
        <w:widowControl w:val="0"/>
        <w:autoSpaceDE w:val="0"/>
        <w:autoSpaceDN w:val="0"/>
        <w:rPr>
          <w:rFonts w:ascii="Times New Roman" w:cs="Calibri"/>
          <w:sz w:val="20"/>
        </w:rPr>
      </w:pPr>
    </w:p>
    <w:p w14:paraId="7A5A12B5" w14:textId="77777777" w:rsidR="00F408F1" w:rsidRPr="00723641" w:rsidRDefault="00F408F1" w:rsidP="00F408F1">
      <w:pPr>
        <w:widowControl w:val="0"/>
        <w:autoSpaceDE w:val="0"/>
        <w:autoSpaceDN w:val="0"/>
        <w:rPr>
          <w:rFonts w:ascii="Times New Roman" w:cs="Calibri"/>
          <w:sz w:val="20"/>
        </w:rPr>
      </w:pPr>
    </w:p>
    <w:p w14:paraId="6C8CAB4D" w14:textId="77777777" w:rsidR="00F408F1" w:rsidRPr="00723641" w:rsidRDefault="00F408F1" w:rsidP="00F408F1">
      <w:pPr>
        <w:pBdr>
          <w:bottom w:val="single" w:sz="12" w:space="1" w:color="auto"/>
        </w:pBdr>
        <w:ind w:right="0"/>
        <w:rPr>
          <w:rFonts w:eastAsia="Times New Roman" w:cs="Calibri"/>
          <w:b/>
          <w:bCs/>
          <w:color w:val="000000"/>
        </w:rPr>
      </w:pPr>
    </w:p>
    <w:p w14:paraId="6B94AB6C"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Local Accessible Design Coordinator Name (Printed)</w:t>
      </w:r>
    </w:p>
    <w:p w14:paraId="41813137" w14:textId="77777777" w:rsidR="00F408F1" w:rsidRPr="00723641" w:rsidRDefault="00F408F1" w:rsidP="00F408F1">
      <w:pPr>
        <w:pBdr>
          <w:bottom w:val="single" w:sz="12" w:space="1" w:color="auto"/>
        </w:pBdr>
        <w:ind w:right="0"/>
        <w:rPr>
          <w:rFonts w:eastAsia="Times New Roman" w:cs="Calibri"/>
          <w:b/>
          <w:bCs/>
          <w:color w:val="000000"/>
        </w:rPr>
      </w:pPr>
    </w:p>
    <w:p w14:paraId="1449E2E0"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Local Accessible Design Coordinator Signature</w:t>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t>Date</w:t>
      </w:r>
    </w:p>
    <w:p w14:paraId="71916152" w14:textId="77777777" w:rsidR="00F408F1" w:rsidRPr="00723641" w:rsidRDefault="00F408F1" w:rsidP="00F408F1">
      <w:pPr>
        <w:widowControl w:val="0"/>
        <w:autoSpaceDE w:val="0"/>
        <w:autoSpaceDN w:val="0"/>
        <w:ind w:right="0"/>
        <w:rPr>
          <w:rFonts w:cs="Calibri"/>
          <w:noProof/>
          <w:sz w:val="20"/>
        </w:rPr>
      </w:pPr>
    </w:p>
    <w:p w14:paraId="714F7E99" w14:textId="77777777" w:rsidR="00F408F1" w:rsidRPr="00723641" w:rsidRDefault="00F408F1" w:rsidP="00F408F1">
      <w:pPr>
        <w:pBdr>
          <w:bottom w:val="single" w:sz="12" w:space="1" w:color="auto"/>
        </w:pBdr>
        <w:ind w:right="0"/>
        <w:rPr>
          <w:rFonts w:eastAsia="Times New Roman" w:cs="Calibri"/>
          <w:b/>
          <w:bCs/>
          <w:color w:val="000000"/>
        </w:rPr>
      </w:pPr>
    </w:p>
    <w:p w14:paraId="11B89E82"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Program Director Name (Printed)</w:t>
      </w:r>
    </w:p>
    <w:p w14:paraId="72A59C7E" w14:textId="77777777" w:rsidR="00F408F1" w:rsidRPr="00723641" w:rsidRDefault="00F408F1" w:rsidP="00F408F1">
      <w:pPr>
        <w:pBdr>
          <w:bottom w:val="single" w:sz="12" w:space="1" w:color="auto"/>
        </w:pBdr>
        <w:ind w:right="0"/>
        <w:rPr>
          <w:rFonts w:eastAsia="Times New Roman" w:cs="Calibri"/>
          <w:b/>
          <w:bCs/>
          <w:color w:val="000000"/>
        </w:rPr>
      </w:pPr>
    </w:p>
    <w:p w14:paraId="5671819D" w14:textId="77777777" w:rsidR="00F408F1" w:rsidRPr="00723641" w:rsidRDefault="00F408F1" w:rsidP="00F408F1">
      <w:pPr>
        <w:ind w:right="0"/>
        <w:rPr>
          <w:rFonts w:eastAsia="Times New Roman" w:cs="Calibri"/>
          <w:b/>
          <w:bCs/>
          <w:color w:val="000000"/>
        </w:rPr>
      </w:pPr>
      <w:r w:rsidRPr="00723641">
        <w:rPr>
          <w:rFonts w:eastAsia="Times New Roman" w:cs="Calibri"/>
          <w:b/>
          <w:bCs/>
          <w:color w:val="000000"/>
        </w:rPr>
        <w:t>Program Director Signature</w:t>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r>
      <w:r w:rsidRPr="00723641">
        <w:rPr>
          <w:rFonts w:eastAsia="Times New Roman" w:cs="Calibri"/>
          <w:b/>
          <w:bCs/>
          <w:color w:val="000000"/>
        </w:rPr>
        <w:tab/>
        <w:t>Date</w:t>
      </w:r>
    </w:p>
    <w:sectPr w:rsidR="00F408F1" w:rsidRPr="00723641"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3603" w14:textId="77777777" w:rsidR="004C0A73" w:rsidRDefault="004C0A73" w:rsidP="00D167BF">
      <w:pPr>
        <w:spacing w:after="0" w:line="240" w:lineRule="auto"/>
      </w:pPr>
      <w:r>
        <w:separator/>
      </w:r>
    </w:p>
  </w:endnote>
  <w:endnote w:type="continuationSeparator" w:id="0">
    <w:p w14:paraId="524D104B" w14:textId="77777777" w:rsidR="004C0A73" w:rsidRDefault="004C0A73"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EFL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7A9E" w14:textId="77777777" w:rsidR="004C0A73" w:rsidRDefault="004C0A73" w:rsidP="00D167BF">
      <w:pPr>
        <w:spacing w:after="0" w:line="240" w:lineRule="auto"/>
      </w:pPr>
      <w:r>
        <w:separator/>
      </w:r>
    </w:p>
  </w:footnote>
  <w:footnote w:type="continuationSeparator" w:id="0">
    <w:p w14:paraId="4683FC8D" w14:textId="77777777" w:rsidR="004C0A73" w:rsidRDefault="004C0A73"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5368" w14:textId="77777777" w:rsidR="00B97B79" w:rsidRDefault="00B97B79">
    <w:pPr>
      <w:pStyle w:val="Header"/>
    </w:pPr>
  </w:p>
  <w:p w14:paraId="0983ADB4" w14:textId="0553A809" w:rsidR="00431BA8" w:rsidRDefault="00C84A0D">
    <w:pPr>
      <w:pStyle w:val="Header"/>
    </w:pPr>
    <w:r>
      <w:rPr>
        <w:noProof/>
      </w:rPr>
      <w:drawing>
        <wp:anchor distT="0" distB="0" distL="114300" distR="114300" simplePos="0" relativeHeight="251657728" behindDoc="0" locked="0" layoutInCell="1" allowOverlap="1" wp14:anchorId="29FDCD14" wp14:editId="65EA5CC6">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B7BAE" w14:textId="77777777" w:rsidR="00431BA8" w:rsidRDefault="00A41BD7">
    <w:pPr>
      <w:pStyle w:val="Header"/>
    </w:pPr>
    <w:r>
      <w:t>AELA Accessible Design Assurances</w:t>
    </w:r>
  </w:p>
  <w:p w14:paraId="1CB478E9" w14:textId="77777777" w:rsidR="005877F1" w:rsidRDefault="005877F1">
    <w:pPr>
      <w:pStyle w:val="Header"/>
    </w:pPr>
  </w:p>
  <w:p w14:paraId="528F4D0C" w14:textId="38E633DA" w:rsidR="00431BA8" w:rsidRDefault="00C84A0D">
    <w:pPr>
      <w:pStyle w:val="Header"/>
    </w:pPr>
    <w:r>
      <w:rPr>
        <w:noProof/>
      </w:rPr>
      <mc:AlternateContent>
        <mc:Choice Requires="wps">
          <w:drawing>
            <wp:anchor distT="4294967295" distB="4294967295" distL="114300" distR="114300" simplePos="0" relativeHeight="251658752" behindDoc="0" locked="0" layoutInCell="1" allowOverlap="1" wp14:anchorId="08B1308A" wp14:editId="6AF5FF67">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0982BE"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80C2" w14:textId="47A02173" w:rsidR="00D167BF" w:rsidRDefault="00C84A0D">
    <w:pPr>
      <w:pStyle w:val="Header"/>
    </w:pPr>
    <w:r>
      <w:rPr>
        <w:noProof/>
      </w:rPr>
      <w:drawing>
        <wp:anchor distT="0" distB="0" distL="114300" distR="114300" simplePos="0" relativeHeight="251656704" behindDoc="0" locked="0" layoutInCell="1" allowOverlap="1" wp14:anchorId="109FE16C" wp14:editId="7A540CB3">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0A9"/>
    <w:multiLevelType w:val="multilevel"/>
    <w:tmpl w:val="DC343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B2C60"/>
    <w:multiLevelType w:val="hybridMultilevel"/>
    <w:tmpl w:val="209095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D474704"/>
    <w:multiLevelType w:val="multilevel"/>
    <w:tmpl w:val="75E2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A730E1"/>
    <w:multiLevelType w:val="hybridMultilevel"/>
    <w:tmpl w:val="BD1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D67E8"/>
    <w:multiLevelType w:val="multilevel"/>
    <w:tmpl w:val="D744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9E0983"/>
    <w:multiLevelType w:val="hybridMultilevel"/>
    <w:tmpl w:val="220A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D1FDB"/>
    <w:multiLevelType w:val="hybridMultilevel"/>
    <w:tmpl w:val="BCB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859765">
    <w:abstractNumId w:val="0"/>
  </w:num>
  <w:num w:numId="2" w16cid:durableId="134878911">
    <w:abstractNumId w:val="1"/>
  </w:num>
  <w:num w:numId="3" w16cid:durableId="1475097791">
    <w:abstractNumId w:val="2"/>
  </w:num>
  <w:num w:numId="4" w16cid:durableId="1223443061">
    <w:abstractNumId w:val="4"/>
  </w:num>
  <w:num w:numId="5" w16cid:durableId="1411462550">
    <w:abstractNumId w:val="5"/>
  </w:num>
  <w:num w:numId="6" w16cid:durableId="4603097">
    <w:abstractNumId w:val="6"/>
  </w:num>
  <w:num w:numId="7" w16cid:durableId="25370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4EEF"/>
    <w:rsid w:val="000166B6"/>
    <w:rsid w:val="00033BB1"/>
    <w:rsid w:val="00052B92"/>
    <w:rsid w:val="000538DD"/>
    <w:rsid w:val="0005525F"/>
    <w:rsid w:val="00074070"/>
    <w:rsid w:val="000E3D35"/>
    <w:rsid w:val="0013025E"/>
    <w:rsid w:val="00136608"/>
    <w:rsid w:val="0015031F"/>
    <w:rsid w:val="001A7CCF"/>
    <w:rsid w:val="00201FA6"/>
    <w:rsid w:val="00205A73"/>
    <w:rsid w:val="002D2778"/>
    <w:rsid w:val="002D3E62"/>
    <w:rsid w:val="002D6DAA"/>
    <w:rsid w:val="0038438C"/>
    <w:rsid w:val="003B7071"/>
    <w:rsid w:val="00431BA8"/>
    <w:rsid w:val="004433C7"/>
    <w:rsid w:val="004C0A73"/>
    <w:rsid w:val="00501B31"/>
    <w:rsid w:val="0050220A"/>
    <w:rsid w:val="005066E4"/>
    <w:rsid w:val="00552FBC"/>
    <w:rsid w:val="005877F1"/>
    <w:rsid w:val="005A4DFB"/>
    <w:rsid w:val="005B1A31"/>
    <w:rsid w:val="005F1C09"/>
    <w:rsid w:val="0060452F"/>
    <w:rsid w:val="0064241A"/>
    <w:rsid w:val="006670C9"/>
    <w:rsid w:val="006879FC"/>
    <w:rsid w:val="0069309A"/>
    <w:rsid w:val="006A3AD3"/>
    <w:rsid w:val="006A3DBD"/>
    <w:rsid w:val="0070646C"/>
    <w:rsid w:val="00736871"/>
    <w:rsid w:val="00762CE5"/>
    <w:rsid w:val="007A4CCD"/>
    <w:rsid w:val="007C6B30"/>
    <w:rsid w:val="007F1438"/>
    <w:rsid w:val="007F5884"/>
    <w:rsid w:val="0082798B"/>
    <w:rsid w:val="0086052E"/>
    <w:rsid w:val="00863B2A"/>
    <w:rsid w:val="008A7539"/>
    <w:rsid w:val="008B48D5"/>
    <w:rsid w:val="008D74F8"/>
    <w:rsid w:val="0092502B"/>
    <w:rsid w:val="009333A3"/>
    <w:rsid w:val="00957930"/>
    <w:rsid w:val="00973362"/>
    <w:rsid w:val="009852C4"/>
    <w:rsid w:val="009B361B"/>
    <w:rsid w:val="009F7A93"/>
    <w:rsid w:val="00A34F61"/>
    <w:rsid w:val="00A37AE5"/>
    <w:rsid w:val="00A41BD7"/>
    <w:rsid w:val="00AA4C44"/>
    <w:rsid w:val="00B0780A"/>
    <w:rsid w:val="00B36308"/>
    <w:rsid w:val="00B47FFC"/>
    <w:rsid w:val="00B60076"/>
    <w:rsid w:val="00B61C54"/>
    <w:rsid w:val="00B97B79"/>
    <w:rsid w:val="00BB7BC0"/>
    <w:rsid w:val="00BD1C49"/>
    <w:rsid w:val="00BD2C14"/>
    <w:rsid w:val="00BD4786"/>
    <w:rsid w:val="00C84A0D"/>
    <w:rsid w:val="00C93292"/>
    <w:rsid w:val="00CD18A2"/>
    <w:rsid w:val="00CD23D4"/>
    <w:rsid w:val="00D167BF"/>
    <w:rsid w:val="00D41CDA"/>
    <w:rsid w:val="00D55DD1"/>
    <w:rsid w:val="00DA1FF9"/>
    <w:rsid w:val="00DD219D"/>
    <w:rsid w:val="00DE123D"/>
    <w:rsid w:val="00DE7B5D"/>
    <w:rsid w:val="00E20337"/>
    <w:rsid w:val="00E8179F"/>
    <w:rsid w:val="00EA07C8"/>
    <w:rsid w:val="00EB4AA5"/>
    <w:rsid w:val="00F05CCA"/>
    <w:rsid w:val="00F26E19"/>
    <w:rsid w:val="00F408F1"/>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0B7AF"/>
  <w15:chartTrackingRefBased/>
  <w15:docId w15:val="{F10378EC-3FB4-4490-AFC6-7F0E292B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autoRedefine/>
    <w:uiPriority w:val="9"/>
    <w:unhideWhenUsed/>
    <w:qFormat/>
    <w:rsid w:val="00B36308"/>
    <w:pPr>
      <w:keepNext/>
      <w:keepLines/>
      <w:spacing w:before="40" w:after="120"/>
      <w:outlineLvl w:val="2"/>
    </w:pPr>
    <w:rPr>
      <w:rFonts w:eastAsia="Times New Roman"/>
      <w:b/>
      <w:color w:val="2C338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B36308"/>
    <w:rPr>
      <w:rFonts w:eastAsia="Times New Roman"/>
      <w:b/>
      <w:color w:val="2C3384"/>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CommentReference">
    <w:name w:val="annotation reference"/>
    <w:uiPriority w:val="99"/>
    <w:semiHidden/>
    <w:unhideWhenUsed/>
    <w:rsid w:val="00DD219D"/>
    <w:rPr>
      <w:sz w:val="16"/>
      <w:szCs w:val="16"/>
    </w:rPr>
  </w:style>
  <w:style w:type="paragraph" w:styleId="CommentText">
    <w:name w:val="annotation text"/>
    <w:basedOn w:val="Normal"/>
    <w:link w:val="CommentTextChar"/>
    <w:uiPriority w:val="99"/>
    <w:unhideWhenUsed/>
    <w:rsid w:val="00DD219D"/>
    <w:rPr>
      <w:sz w:val="20"/>
      <w:szCs w:val="20"/>
    </w:rPr>
  </w:style>
  <w:style w:type="character" w:customStyle="1" w:styleId="CommentTextChar">
    <w:name w:val="Comment Text Char"/>
    <w:basedOn w:val="DefaultParagraphFont"/>
    <w:link w:val="CommentText"/>
    <w:uiPriority w:val="99"/>
    <w:rsid w:val="00DD219D"/>
  </w:style>
  <w:style w:type="paragraph" w:styleId="CommentSubject">
    <w:name w:val="annotation subject"/>
    <w:basedOn w:val="CommentText"/>
    <w:next w:val="CommentText"/>
    <w:link w:val="CommentSubjectChar"/>
    <w:uiPriority w:val="99"/>
    <w:semiHidden/>
    <w:unhideWhenUsed/>
    <w:rsid w:val="0015031F"/>
    <w:rPr>
      <w:b/>
      <w:bCs/>
    </w:rPr>
  </w:style>
  <w:style w:type="character" w:customStyle="1" w:styleId="CommentSubjectChar">
    <w:name w:val="Comment Subject Char"/>
    <w:link w:val="CommentSubject"/>
    <w:uiPriority w:val="99"/>
    <w:semiHidden/>
    <w:rsid w:val="0015031F"/>
    <w:rPr>
      <w:b/>
      <w:bCs/>
    </w:rPr>
  </w:style>
  <w:style w:type="paragraph" w:styleId="Revision">
    <w:name w:val="Revision"/>
    <w:hidden/>
    <w:uiPriority w:val="99"/>
    <w:semiHidden/>
    <w:rsid w:val="00DA1FF9"/>
    <w:rPr>
      <w:sz w:val="22"/>
      <w:szCs w:val="22"/>
    </w:rPr>
  </w:style>
  <w:style w:type="character" w:styleId="Hyperlink">
    <w:name w:val="Hyperlink"/>
    <w:uiPriority w:val="99"/>
    <w:unhideWhenUsed/>
    <w:rsid w:val="00DA1FF9"/>
    <w:rPr>
      <w:color w:val="0563C1"/>
      <w:u w:val="single"/>
    </w:rPr>
  </w:style>
  <w:style w:type="character" w:styleId="UnresolvedMention">
    <w:name w:val="Unresolved Mention"/>
    <w:uiPriority w:val="99"/>
    <w:semiHidden/>
    <w:unhideWhenUsed/>
    <w:rsid w:val="00973362"/>
    <w:rPr>
      <w:color w:val="605E5C"/>
      <w:shd w:val="clear" w:color="auto" w:fill="E1DFDD"/>
    </w:rPr>
  </w:style>
  <w:style w:type="character" w:styleId="FollowedHyperlink">
    <w:name w:val="FollowedHyperlink"/>
    <w:uiPriority w:val="99"/>
    <w:semiHidden/>
    <w:unhideWhenUsed/>
    <w:rsid w:val="009F7A93"/>
    <w:rPr>
      <w:color w:val="954F72"/>
      <w:u w:val="single"/>
    </w:rPr>
  </w:style>
  <w:style w:type="character" w:customStyle="1" w:styleId="cf01">
    <w:name w:val="cf01"/>
    <w:rsid w:val="00BB7BC0"/>
    <w:rPr>
      <w:rFonts w:ascii="Segoe UI" w:hAnsi="Segoe UI" w:cs="Segoe UI" w:hint="default"/>
      <w:sz w:val="18"/>
      <w:szCs w:val="18"/>
      <w:shd w:val="clear" w:color="auto" w:fill="FFFFFF"/>
    </w:rPr>
  </w:style>
  <w:style w:type="character" w:customStyle="1" w:styleId="cf11">
    <w:name w:val="cf11"/>
    <w:rsid w:val="007F1438"/>
    <w:rPr>
      <w:rFonts w:ascii="Segoe UI" w:hAnsi="Segoe UI" w:cs="Segoe UI" w:hint="default"/>
      <w:color w:val="111111"/>
      <w:sz w:val="18"/>
      <w:szCs w:val="18"/>
      <w:shd w:val="clear" w:color="auto" w:fill="FFFFFF"/>
    </w:rPr>
  </w:style>
  <w:style w:type="character" w:customStyle="1" w:styleId="cf21">
    <w:name w:val="cf21"/>
    <w:rsid w:val="007F1438"/>
    <w:rPr>
      <w:rFonts w:ascii="Segoe UI" w:hAnsi="Segoe UI" w:cs="Segoe UI" w:hint="default"/>
      <w:i/>
      <w:iCs/>
      <w:color w:val="11111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ead.org/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proofpoint.com/v2/url?u=https-3A__www.w3.org_WAI_&amp;d=DwMFaQ&amp;c=euGZstcaTDllvimEN8b7jXrwqOf-v5A_CdpgnVfiiMM&amp;r=8hLrDtqUinBCEKqHX7ud7A&amp;m=vMs16a5vaxKZrmrgRFx72AcWHvuK7Tiz1kS9PE1VJHs&amp;s=9mcRIYSqDRYgq5NtbZg-RsKpKzIOWye_w4s7LL3KSL0&amp;e=" TargetMode="External"/><Relationship Id="rId4" Type="http://schemas.openxmlformats.org/officeDocument/2006/relationships/settings" Target="settings.xml"/><Relationship Id="rId9" Type="http://schemas.openxmlformats.org/officeDocument/2006/relationships/hyperlink" Target="https://www.cde.state.co.us/cdeadult/grantees/handbook/assess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13358</CharactersWithSpaces>
  <SharedDoc>false</SharedDoc>
  <HLinks>
    <vt:vector size="30" baseType="variant">
      <vt:variant>
        <vt:i4>2621475</vt:i4>
      </vt:variant>
      <vt:variant>
        <vt:i4>33</vt:i4>
      </vt:variant>
      <vt:variant>
        <vt:i4>0</vt:i4>
      </vt:variant>
      <vt:variant>
        <vt:i4>5</vt:i4>
      </vt:variant>
      <vt:variant>
        <vt:lpwstr>https://oit.colorado.gov/accessibility</vt:lpwstr>
      </vt:variant>
      <vt:variant>
        <vt:lpwstr/>
      </vt:variant>
      <vt:variant>
        <vt:i4>3670061</vt:i4>
      </vt:variant>
      <vt:variant>
        <vt:i4>30</vt:i4>
      </vt:variant>
      <vt:variant>
        <vt:i4>0</vt:i4>
      </vt:variant>
      <vt:variant>
        <vt:i4>5</vt:i4>
      </vt:variant>
      <vt:variant>
        <vt:lpwstr>https://www.ahead.org/home</vt:lpwstr>
      </vt:variant>
      <vt:variant>
        <vt:lpwstr/>
      </vt:variant>
      <vt:variant>
        <vt:i4>2359416</vt:i4>
      </vt:variant>
      <vt:variant>
        <vt:i4>27</vt:i4>
      </vt:variant>
      <vt:variant>
        <vt:i4>0</vt:i4>
      </vt:variant>
      <vt:variant>
        <vt:i4>5</vt:i4>
      </vt:variant>
      <vt:variant>
        <vt:lpwstr>https://urldefense.proofpoint.com/v2/url?u=https-3A__www.w3.org_WAI_&amp;d=DwMFaQ&amp;c=euGZstcaTDllvimEN8b7jXrwqOf-v5A_CdpgnVfiiMM&amp;r=8hLrDtqUinBCEKqHX7ud7A&amp;m=vMs16a5vaxKZrmrgRFx72AcWHvuK7Tiz1kS9PE1VJHs&amp;s=9mcRIYSqDRYgq5NtbZg-RsKpKzIOWye_w4s7LL3KSL0&amp;e=</vt:lpwstr>
      </vt:variant>
      <vt:variant>
        <vt:lpwstr/>
      </vt:variant>
      <vt:variant>
        <vt:i4>4587520</vt:i4>
      </vt:variant>
      <vt:variant>
        <vt:i4>18</vt:i4>
      </vt:variant>
      <vt:variant>
        <vt:i4>0</vt:i4>
      </vt:variant>
      <vt:variant>
        <vt:i4>5</vt:i4>
      </vt:variant>
      <vt:variant>
        <vt:lpwstr>https://www.cde.state.co.us/cdeadult/grantees/handbook/assessment</vt:lpwstr>
      </vt:variant>
      <vt:variant>
        <vt:lpwstr/>
      </vt:variant>
      <vt:variant>
        <vt:i4>4325457</vt:i4>
      </vt:variant>
      <vt:variant>
        <vt:i4>9</vt:i4>
      </vt:variant>
      <vt:variant>
        <vt:i4>0</vt:i4>
      </vt:variant>
      <vt:variant>
        <vt:i4>5</vt:i4>
      </vt:variant>
      <vt:variant>
        <vt:lpwstr>https://www.ada.gov/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4</cp:revision>
  <dcterms:created xsi:type="dcterms:W3CDTF">2023-10-18T21:05:00Z</dcterms:created>
  <dcterms:modified xsi:type="dcterms:W3CDTF">2023-10-19T20:11:00Z</dcterms:modified>
</cp:coreProperties>
</file>